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ACFE" w14:textId="221CF274" w:rsidR="00C27353" w:rsidRDefault="00B71643" w:rsidP="009D1D22">
      <w:pPr>
        <w:spacing w:after="0" w:line="312" w:lineRule="auto"/>
        <w:jc w:val="center"/>
        <w:rPr>
          <w:rFonts w:cs="Arial"/>
        </w:rPr>
      </w:pPr>
      <w:r>
        <w:rPr>
          <w:rFonts w:cs="Arial"/>
        </w:rPr>
        <w:t xml:space="preserve"> Hoe voer je een goede pre-pack procedure uit? </w:t>
      </w:r>
    </w:p>
    <w:p w14:paraId="4165CA89" w14:textId="04262C01" w:rsidR="00B71643" w:rsidRPr="00B71643" w:rsidRDefault="00B71643" w:rsidP="009D1D22">
      <w:pPr>
        <w:spacing w:after="0" w:line="312" w:lineRule="auto"/>
        <w:jc w:val="center"/>
        <w:rPr>
          <w:rFonts w:cs="Arial"/>
          <w:b w:val="0"/>
          <w:bCs/>
          <w:i/>
          <w:iCs/>
        </w:rPr>
      </w:pPr>
    </w:p>
    <w:p w14:paraId="1335ACFF" w14:textId="77777777" w:rsidR="009F17F1" w:rsidRPr="003E6962" w:rsidRDefault="009F17F1" w:rsidP="009D1D22">
      <w:pPr>
        <w:spacing w:after="0" w:line="312" w:lineRule="auto"/>
        <w:jc w:val="center"/>
        <w:rPr>
          <w:rFonts w:cs="Arial"/>
        </w:rPr>
      </w:pPr>
    </w:p>
    <w:p w14:paraId="1335AD00" w14:textId="2C5A6863" w:rsidR="00F34F70" w:rsidRPr="003E6962" w:rsidRDefault="00F036A3" w:rsidP="009D1D22">
      <w:pPr>
        <w:spacing w:after="0" w:line="312" w:lineRule="auto"/>
        <w:rPr>
          <w:rFonts w:cs="Arial"/>
          <w:b w:val="0"/>
          <w:i/>
          <w:lang w:val="en-GB"/>
        </w:rPr>
      </w:pPr>
      <w:r w:rsidRPr="00B14126">
        <w:rPr>
          <w:rFonts w:cs="Arial"/>
          <w:b w:val="0"/>
          <w:i/>
          <w:lang w:val="en-US"/>
        </w:rPr>
        <w:t xml:space="preserve">Door: </w:t>
      </w:r>
      <w:proofErr w:type="spellStart"/>
      <w:r w:rsidRPr="00B14126">
        <w:rPr>
          <w:rFonts w:cs="Arial"/>
          <w:b w:val="0"/>
          <w:i/>
          <w:lang w:val="en-US"/>
        </w:rPr>
        <w:t>mr</w:t>
      </w:r>
      <w:r w:rsidR="00100CAB" w:rsidRPr="00B14126">
        <w:rPr>
          <w:rFonts w:cs="Arial"/>
          <w:b w:val="0"/>
          <w:i/>
          <w:lang w:val="en-US"/>
        </w:rPr>
        <w:t>.</w:t>
      </w:r>
      <w:proofErr w:type="spellEnd"/>
      <w:r w:rsidRPr="00B14126">
        <w:rPr>
          <w:rFonts w:cs="Arial"/>
          <w:b w:val="0"/>
          <w:i/>
          <w:lang w:val="en-US"/>
        </w:rPr>
        <w:t xml:space="preserve"> </w:t>
      </w:r>
      <w:proofErr w:type="spellStart"/>
      <w:r w:rsidRPr="00B14126">
        <w:rPr>
          <w:rFonts w:cs="Arial"/>
          <w:b w:val="0"/>
          <w:i/>
          <w:lang w:val="en-US"/>
        </w:rPr>
        <w:t>drs.</w:t>
      </w:r>
      <w:proofErr w:type="spellEnd"/>
      <w:r w:rsidRPr="00B14126">
        <w:rPr>
          <w:rFonts w:cs="Arial"/>
          <w:b w:val="0"/>
          <w:i/>
          <w:lang w:val="en-US"/>
        </w:rPr>
        <w:t xml:space="preserve"> </w:t>
      </w:r>
      <w:r w:rsidRPr="003E6962">
        <w:rPr>
          <w:rFonts w:cs="Arial"/>
          <w:b w:val="0"/>
          <w:i/>
          <w:lang w:val="en-GB"/>
        </w:rPr>
        <w:t>F.P.G. Dix</w:t>
      </w:r>
      <w:r w:rsidR="00840ACB" w:rsidRPr="00840ACB">
        <w:rPr>
          <w:rStyle w:val="Voetnootmarkering"/>
          <w:rFonts w:cs="Arial"/>
          <w:b w:val="0"/>
          <w:bCs/>
          <w:i/>
          <w:iCs/>
          <w:lang w:val="en-US"/>
        </w:rPr>
        <w:footnoteReference w:id="1"/>
      </w:r>
    </w:p>
    <w:p w14:paraId="1335AD01" w14:textId="77777777" w:rsidR="001F7855" w:rsidRPr="003E6962" w:rsidRDefault="001F7855" w:rsidP="009D1D22">
      <w:pPr>
        <w:spacing w:after="0" w:line="312" w:lineRule="auto"/>
        <w:jc w:val="both"/>
        <w:rPr>
          <w:rFonts w:cs="Arial"/>
          <w:lang w:val="en-GB"/>
        </w:rPr>
      </w:pPr>
    </w:p>
    <w:p w14:paraId="242B8D80" w14:textId="3E5395B9" w:rsidR="001C2A48" w:rsidRPr="00B14126" w:rsidRDefault="001C2A48" w:rsidP="009D1D22">
      <w:pPr>
        <w:spacing w:after="0" w:line="312" w:lineRule="auto"/>
        <w:jc w:val="both"/>
        <w:rPr>
          <w:rFonts w:cs="Arial"/>
        </w:rPr>
      </w:pPr>
      <w:r w:rsidRPr="00B14126">
        <w:rPr>
          <w:rFonts w:cs="Arial"/>
        </w:rPr>
        <w:t>Inleiding</w:t>
      </w:r>
    </w:p>
    <w:p w14:paraId="1E2B3C8E" w14:textId="58E38F64" w:rsidR="00CE08F3" w:rsidRDefault="00E86400" w:rsidP="009D1D22">
      <w:pPr>
        <w:spacing w:line="312" w:lineRule="auto"/>
        <w:rPr>
          <w:rFonts w:cs="Arial"/>
          <w:b w:val="0"/>
          <w:bCs/>
        </w:rPr>
      </w:pPr>
      <w:r w:rsidRPr="00B14126">
        <w:rPr>
          <w:rFonts w:cs="Arial"/>
          <w:b w:val="0"/>
          <w:bCs/>
        </w:rPr>
        <w:t xml:space="preserve">Op 28 april 2022 heeft het </w:t>
      </w:r>
      <w:r w:rsidR="009427F5" w:rsidRPr="00B14126">
        <w:rPr>
          <w:rFonts w:cs="Arial"/>
          <w:b w:val="0"/>
          <w:bCs/>
        </w:rPr>
        <w:t>Europese Hof van Justitie in de zaak Heiploeg</w:t>
      </w:r>
      <w:r w:rsidR="00562558" w:rsidRPr="00B14126">
        <w:rPr>
          <w:rStyle w:val="Voetnootmarkering"/>
          <w:rFonts w:cs="Arial"/>
          <w:b w:val="0"/>
          <w:bCs/>
        </w:rPr>
        <w:footnoteReference w:id="2"/>
      </w:r>
      <w:r w:rsidR="009427F5" w:rsidRPr="00B14126">
        <w:rPr>
          <w:rFonts w:cs="Arial"/>
          <w:b w:val="0"/>
          <w:bCs/>
        </w:rPr>
        <w:t xml:space="preserve"> </w:t>
      </w:r>
      <w:r w:rsidR="006A2344" w:rsidRPr="00B14126">
        <w:rPr>
          <w:rFonts w:cs="Arial"/>
          <w:b w:val="0"/>
          <w:bCs/>
        </w:rPr>
        <w:t xml:space="preserve">geoordeeld dat een pre-pack onder de uitzondering van overgang van onderneming kan vallen. </w:t>
      </w:r>
      <w:r w:rsidR="00FD6812" w:rsidRPr="00B14126">
        <w:rPr>
          <w:rFonts w:cs="Arial"/>
          <w:b w:val="0"/>
          <w:bCs/>
        </w:rPr>
        <w:t>De regels van overgang van onderneming bepalen</w:t>
      </w:r>
      <w:r w:rsidR="00944AC0" w:rsidRPr="00B14126">
        <w:rPr>
          <w:rFonts w:cs="Arial"/>
          <w:b w:val="0"/>
          <w:bCs/>
        </w:rPr>
        <w:t xml:space="preserve"> in b</w:t>
      </w:r>
      <w:r w:rsidR="00357A62" w:rsidRPr="00B14126">
        <w:rPr>
          <w:rFonts w:cs="Arial"/>
          <w:b w:val="0"/>
          <w:bCs/>
        </w:rPr>
        <w:t>e</w:t>
      </w:r>
      <w:r w:rsidR="00944AC0" w:rsidRPr="00B14126">
        <w:rPr>
          <w:rFonts w:cs="Arial"/>
          <w:b w:val="0"/>
          <w:bCs/>
        </w:rPr>
        <w:t>ginsel</w:t>
      </w:r>
      <w:r w:rsidR="00FD6812" w:rsidRPr="00B14126">
        <w:rPr>
          <w:rFonts w:cs="Arial"/>
          <w:b w:val="0"/>
          <w:bCs/>
        </w:rPr>
        <w:t xml:space="preserve"> dat werknemers van rechtswege in dienst treden bij de doorstarter, wanneer een onderneming wordt overgedragen. Deze regels gelden niet bij faillissement</w:t>
      </w:r>
      <w:r w:rsidR="0079392E" w:rsidRPr="00B14126">
        <w:rPr>
          <w:rFonts w:cs="Arial"/>
          <w:b w:val="0"/>
          <w:bCs/>
        </w:rPr>
        <w:t xml:space="preserve">. Dat geldt ook in het geval van een pre-pack </w:t>
      </w:r>
      <w:r w:rsidR="00FD6812" w:rsidRPr="00B14126">
        <w:rPr>
          <w:rFonts w:cs="Arial"/>
          <w:b w:val="0"/>
          <w:bCs/>
        </w:rPr>
        <w:t>mits deze pre-packprocedure wettelijk wordt vastgelegd.</w:t>
      </w:r>
      <w:r w:rsidR="00446F52">
        <w:rPr>
          <w:rFonts w:cs="Arial"/>
          <w:b w:val="0"/>
          <w:bCs/>
        </w:rPr>
        <w:t xml:space="preserve"> Het wetsvoorstel WCO-I dat hiervoor moet zorgen, ligt al geruime tijd op de plank en het zou goed zijn als de Eerste Kamer nu doorpakt om die wettelijke basis te creëren. </w:t>
      </w:r>
      <w:r w:rsidR="00CE08F3">
        <w:rPr>
          <w:rFonts w:cs="Arial"/>
          <w:b w:val="0"/>
          <w:bCs/>
        </w:rPr>
        <w:t xml:space="preserve">Of de wetgever dit ook daadwerkelijk doet, is </w:t>
      </w:r>
      <w:r w:rsidR="00446F52">
        <w:rPr>
          <w:rFonts w:cs="Arial"/>
          <w:b w:val="0"/>
          <w:bCs/>
        </w:rPr>
        <w:t>overigens nog</w:t>
      </w:r>
      <w:r w:rsidR="00CE08F3">
        <w:rPr>
          <w:rFonts w:cs="Arial"/>
          <w:b w:val="0"/>
          <w:bCs/>
        </w:rPr>
        <w:t xml:space="preserve"> onduidelijk</w:t>
      </w:r>
      <w:r w:rsidR="00446F52">
        <w:rPr>
          <w:rFonts w:cs="Arial"/>
          <w:b w:val="0"/>
          <w:bCs/>
        </w:rPr>
        <w:t>.</w:t>
      </w:r>
      <w:r w:rsidR="00FD6812" w:rsidRPr="00B14126">
        <w:rPr>
          <w:rFonts w:cs="Arial"/>
          <w:b w:val="0"/>
          <w:bCs/>
        </w:rPr>
        <w:t xml:space="preserve"> </w:t>
      </w:r>
    </w:p>
    <w:p w14:paraId="1D935450" w14:textId="2BB9A1EF" w:rsidR="00CE08F3" w:rsidRDefault="00E5276C" w:rsidP="009D1D22">
      <w:pPr>
        <w:spacing w:line="312" w:lineRule="auto"/>
        <w:rPr>
          <w:rFonts w:cs="Arial"/>
          <w:b w:val="0"/>
        </w:rPr>
      </w:pPr>
      <w:r w:rsidRPr="00B14126">
        <w:rPr>
          <w:rFonts w:cs="Arial"/>
          <w:b w:val="0"/>
          <w:bCs/>
        </w:rPr>
        <w:t xml:space="preserve">De vraag </w:t>
      </w:r>
      <w:r w:rsidR="00D02CAF" w:rsidRPr="00B14126">
        <w:rPr>
          <w:rFonts w:cs="Arial"/>
          <w:b w:val="0"/>
          <w:bCs/>
        </w:rPr>
        <w:t>die vervolgens rijst</w:t>
      </w:r>
      <w:r w:rsidR="00CE08F3">
        <w:rPr>
          <w:rFonts w:cs="Arial"/>
          <w:b w:val="0"/>
          <w:bCs/>
        </w:rPr>
        <w:t>, is:</w:t>
      </w:r>
      <w:r w:rsidR="00D02CAF" w:rsidRPr="00B14126">
        <w:rPr>
          <w:rFonts w:cs="Arial"/>
          <w:b w:val="0"/>
          <w:bCs/>
        </w:rPr>
        <w:t xml:space="preserve"> hoe voer je een goede </w:t>
      </w:r>
      <w:r w:rsidR="00887EE9" w:rsidRPr="00B14126">
        <w:rPr>
          <w:rFonts w:cs="Arial"/>
          <w:b w:val="0"/>
          <w:bCs/>
        </w:rPr>
        <w:t>pre-packprocedure uit?</w:t>
      </w:r>
      <w:r w:rsidR="006E4611" w:rsidRPr="00B14126">
        <w:rPr>
          <w:rFonts w:cs="Arial"/>
          <w:b w:val="0"/>
        </w:rPr>
        <w:t xml:space="preserve"> </w:t>
      </w:r>
      <w:r w:rsidR="00CE08F3">
        <w:rPr>
          <w:rFonts w:cs="Arial"/>
          <w:b w:val="0"/>
        </w:rPr>
        <w:t xml:space="preserve">In een artikel van 2015 dat is gepubliceerd in het Tijdschrift van Curatoren heb ik dat </w:t>
      </w:r>
      <w:r w:rsidR="00446F52">
        <w:rPr>
          <w:rFonts w:cs="Arial"/>
          <w:b w:val="0"/>
        </w:rPr>
        <w:t xml:space="preserve">aan de hand van het wetsvoorstel </w:t>
      </w:r>
      <w:r w:rsidR="00CE08F3">
        <w:rPr>
          <w:rFonts w:cs="Arial"/>
          <w:b w:val="0"/>
        </w:rPr>
        <w:t xml:space="preserve">overzichtelijk </w:t>
      </w:r>
      <w:r w:rsidR="00B71643">
        <w:rPr>
          <w:rFonts w:cs="Arial"/>
          <w:b w:val="0"/>
        </w:rPr>
        <w:t xml:space="preserve">op een rij gezet. Dit artikel is met de uitspraak van het Europese Hof opnieuw actueel geworden en wil ik jullie dus niet onthouden. Uiteraard heb ik waar nodig de stappen aangepast op basis van de ontwikkelingen tot heden. </w:t>
      </w:r>
    </w:p>
    <w:p w14:paraId="1335AD05" w14:textId="4A88A5E2" w:rsidR="006E4611" w:rsidRPr="00B14126" w:rsidRDefault="00E33DFF" w:rsidP="009D1D22">
      <w:pPr>
        <w:spacing w:after="0" w:line="312" w:lineRule="auto"/>
        <w:jc w:val="both"/>
        <w:rPr>
          <w:rFonts w:cs="Arial"/>
        </w:rPr>
      </w:pPr>
      <w:r w:rsidRPr="00B14126">
        <w:rPr>
          <w:rFonts w:cs="Arial"/>
        </w:rPr>
        <w:t>2.</w:t>
      </w:r>
      <w:r w:rsidR="00F8298B" w:rsidRPr="00B14126">
        <w:rPr>
          <w:rFonts w:cs="Arial"/>
        </w:rPr>
        <w:t xml:space="preserve"> </w:t>
      </w:r>
      <w:r w:rsidR="006E4611" w:rsidRPr="00B14126">
        <w:rPr>
          <w:rFonts w:cs="Arial"/>
        </w:rPr>
        <w:t xml:space="preserve">Ontstaan van de </w:t>
      </w:r>
      <w:r w:rsidR="00136D5A" w:rsidRPr="00B14126">
        <w:rPr>
          <w:rFonts w:cs="Arial"/>
        </w:rPr>
        <w:t xml:space="preserve">stille </w:t>
      </w:r>
      <w:proofErr w:type="spellStart"/>
      <w:r w:rsidR="00136D5A" w:rsidRPr="00B14126">
        <w:rPr>
          <w:rFonts w:cs="Arial"/>
        </w:rPr>
        <w:t>bewindvoering</w:t>
      </w:r>
      <w:proofErr w:type="spellEnd"/>
      <w:r w:rsidR="006E4611" w:rsidRPr="00B14126">
        <w:rPr>
          <w:rFonts w:cs="Arial"/>
        </w:rPr>
        <w:t xml:space="preserve"> </w:t>
      </w:r>
      <w:r w:rsidR="005D5129">
        <w:rPr>
          <w:rFonts w:cs="Arial"/>
        </w:rPr>
        <w:t>en ontwikkeling eerste jaren</w:t>
      </w:r>
    </w:p>
    <w:p w14:paraId="1335AD06" w14:textId="315B9C91" w:rsidR="006E4611" w:rsidRPr="00B14126" w:rsidRDefault="004218DB" w:rsidP="009D1D22">
      <w:pPr>
        <w:spacing w:after="0" w:line="312" w:lineRule="auto"/>
        <w:jc w:val="both"/>
        <w:rPr>
          <w:rFonts w:cs="Arial"/>
          <w:b w:val="0"/>
        </w:rPr>
      </w:pPr>
      <w:r w:rsidRPr="00B14126">
        <w:rPr>
          <w:rFonts w:cs="Arial"/>
          <w:b w:val="0"/>
        </w:rPr>
        <w:t xml:space="preserve">Om </w:t>
      </w:r>
      <w:r w:rsidR="00F375ED">
        <w:rPr>
          <w:rFonts w:cs="Arial"/>
          <w:b w:val="0"/>
        </w:rPr>
        <w:t xml:space="preserve">bovenstaande </w:t>
      </w:r>
      <w:r w:rsidRPr="00B14126">
        <w:rPr>
          <w:rFonts w:cs="Arial"/>
          <w:b w:val="0"/>
        </w:rPr>
        <w:t xml:space="preserve">vraag te beantwoorden gaan we eerst naar het ontstaan van de stille </w:t>
      </w:r>
      <w:proofErr w:type="spellStart"/>
      <w:r w:rsidRPr="00B14126">
        <w:rPr>
          <w:rFonts w:cs="Arial"/>
          <w:b w:val="0"/>
        </w:rPr>
        <w:t>bewindvoering</w:t>
      </w:r>
      <w:proofErr w:type="spellEnd"/>
      <w:r w:rsidRPr="00B14126">
        <w:rPr>
          <w:rFonts w:cs="Arial"/>
          <w:b w:val="0"/>
        </w:rPr>
        <w:t xml:space="preserve">. </w:t>
      </w:r>
      <w:r w:rsidR="006E4611" w:rsidRPr="00B14126">
        <w:rPr>
          <w:rFonts w:cs="Arial"/>
          <w:b w:val="0"/>
        </w:rPr>
        <w:t xml:space="preserve">Het begon allemaal met </w:t>
      </w:r>
      <w:r w:rsidR="006C02D1" w:rsidRPr="00B14126">
        <w:rPr>
          <w:rFonts w:cs="Arial"/>
          <w:b w:val="0"/>
        </w:rPr>
        <w:t>de oproep van</w:t>
      </w:r>
      <w:r w:rsidR="006E4611" w:rsidRPr="00B14126">
        <w:rPr>
          <w:rFonts w:cs="Arial"/>
          <w:b w:val="0"/>
        </w:rPr>
        <w:t xml:space="preserve"> Nico Tollenaar</w:t>
      </w:r>
      <w:r w:rsidR="006E4611" w:rsidRPr="00B14126">
        <w:rPr>
          <w:rStyle w:val="Voetnootmarkering"/>
          <w:rFonts w:cs="Arial"/>
          <w:b w:val="0"/>
        </w:rPr>
        <w:footnoteReference w:id="3"/>
      </w:r>
      <w:r w:rsidR="006E4611" w:rsidRPr="00B14126">
        <w:rPr>
          <w:rFonts w:cs="Arial"/>
          <w:b w:val="0"/>
        </w:rPr>
        <w:t xml:space="preserve"> </w:t>
      </w:r>
      <w:r w:rsidR="007C31CC" w:rsidRPr="00B14126">
        <w:rPr>
          <w:rFonts w:cs="Arial"/>
          <w:b w:val="0"/>
        </w:rPr>
        <w:t>in 2011</w:t>
      </w:r>
      <w:r w:rsidR="006E4611" w:rsidRPr="00B14126">
        <w:rPr>
          <w:rFonts w:cs="Arial"/>
          <w:b w:val="0"/>
        </w:rPr>
        <w:t xml:space="preserve"> om ook in Nederland een variant van de Engelse pre</w:t>
      </w:r>
      <w:r w:rsidR="003E2267" w:rsidRPr="00B14126">
        <w:rPr>
          <w:rFonts w:cs="Arial"/>
          <w:b w:val="0"/>
        </w:rPr>
        <w:t>-</w:t>
      </w:r>
      <w:r w:rsidR="006E4611" w:rsidRPr="00B14126">
        <w:rPr>
          <w:rFonts w:cs="Arial"/>
          <w:b w:val="0"/>
        </w:rPr>
        <w:t>pack toe te staan.</w:t>
      </w:r>
      <w:r w:rsidR="0084119F" w:rsidRPr="00B14126">
        <w:rPr>
          <w:rFonts w:cs="Arial"/>
          <w:b w:val="0"/>
        </w:rPr>
        <w:t xml:space="preserve"> Eerder dat jaar had de Rechtbank ’s-Hertogenbosch op een faillissementsaanvraag een tussenbeschikking afgegeven waarin een deskundige werd benoemd om eerst onderzoek te plegen</w:t>
      </w:r>
      <w:r w:rsidR="003E2267" w:rsidRPr="00B14126">
        <w:rPr>
          <w:rFonts w:cs="Arial"/>
          <w:b w:val="0"/>
        </w:rPr>
        <w:t>.</w:t>
      </w:r>
      <w:r w:rsidR="00FB21FF" w:rsidRPr="00B14126">
        <w:rPr>
          <w:rStyle w:val="Voetnootmarkering"/>
          <w:rFonts w:cs="Arial"/>
          <w:b w:val="0"/>
        </w:rPr>
        <w:footnoteReference w:id="4"/>
      </w:r>
      <w:r w:rsidR="00FB21FF" w:rsidRPr="00B14126">
        <w:rPr>
          <w:rFonts w:cs="Arial"/>
          <w:b w:val="0"/>
        </w:rPr>
        <w:t xml:space="preserve"> </w:t>
      </w:r>
      <w:r w:rsidR="003E2267" w:rsidRPr="00B14126">
        <w:rPr>
          <w:rFonts w:cs="Arial"/>
          <w:b w:val="0"/>
        </w:rPr>
        <w:t>I</w:t>
      </w:r>
      <w:r w:rsidR="0084119F" w:rsidRPr="00B14126">
        <w:rPr>
          <w:rFonts w:cs="Arial"/>
          <w:b w:val="0"/>
        </w:rPr>
        <w:t>ndien</w:t>
      </w:r>
      <w:r w:rsidR="00544F8A" w:rsidRPr="00B14126">
        <w:rPr>
          <w:rFonts w:cs="Arial"/>
          <w:b w:val="0"/>
        </w:rPr>
        <w:t xml:space="preserve"> dit</w:t>
      </w:r>
      <w:r w:rsidR="0084119F" w:rsidRPr="00B14126">
        <w:rPr>
          <w:rFonts w:cs="Arial"/>
          <w:b w:val="0"/>
        </w:rPr>
        <w:t xml:space="preserve"> onderzoek zou leid</w:t>
      </w:r>
      <w:r w:rsidR="000209EF" w:rsidRPr="00B14126">
        <w:rPr>
          <w:rFonts w:cs="Arial"/>
          <w:b w:val="0"/>
        </w:rPr>
        <w:t xml:space="preserve">en tot het faillissement van de </w:t>
      </w:r>
      <w:r w:rsidR="00DB7C24" w:rsidRPr="00B14126">
        <w:rPr>
          <w:rFonts w:cs="Arial"/>
          <w:b w:val="0"/>
        </w:rPr>
        <w:t>onderneming,</w:t>
      </w:r>
      <w:r w:rsidR="003E2267" w:rsidRPr="00B14126">
        <w:rPr>
          <w:rFonts w:cs="Arial"/>
          <w:b w:val="0"/>
        </w:rPr>
        <w:t xml:space="preserve"> zou </w:t>
      </w:r>
      <w:r w:rsidR="0084119F" w:rsidRPr="00B14126">
        <w:rPr>
          <w:rFonts w:cs="Arial"/>
          <w:b w:val="0"/>
        </w:rPr>
        <w:t>deze deskundige</w:t>
      </w:r>
      <w:r w:rsidR="00544F8A" w:rsidRPr="00B14126">
        <w:rPr>
          <w:rFonts w:cs="Arial"/>
          <w:b w:val="0"/>
        </w:rPr>
        <w:t xml:space="preserve"> </w:t>
      </w:r>
      <w:r w:rsidR="003E2267" w:rsidRPr="00B14126">
        <w:rPr>
          <w:rFonts w:cs="Arial"/>
          <w:b w:val="0"/>
        </w:rPr>
        <w:t>worden</w:t>
      </w:r>
      <w:r w:rsidR="0084119F" w:rsidRPr="00B14126">
        <w:rPr>
          <w:rFonts w:cs="Arial"/>
          <w:b w:val="0"/>
        </w:rPr>
        <w:t xml:space="preserve"> benoemd </w:t>
      </w:r>
      <w:r w:rsidR="00544F8A" w:rsidRPr="00B14126">
        <w:rPr>
          <w:rFonts w:cs="Arial"/>
          <w:b w:val="0"/>
        </w:rPr>
        <w:t>tot</w:t>
      </w:r>
      <w:r w:rsidR="0084119F" w:rsidRPr="00B14126">
        <w:rPr>
          <w:rFonts w:cs="Arial"/>
          <w:b w:val="0"/>
        </w:rPr>
        <w:t xml:space="preserve"> curator. De deskundige zou zijn onderzoek uitvoeren onder leiding van een rechter die als dan als rechter-commissaris benoemd zou worden. In de noot van </w:t>
      </w:r>
      <w:proofErr w:type="spellStart"/>
      <w:r w:rsidR="00FB21FF" w:rsidRPr="00B14126">
        <w:rPr>
          <w:rFonts w:cs="Arial"/>
          <w:b w:val="0"/>
        </w:rPr>
        <w:t>Van</w:t>
      </w:r>
      <w:proofErr w:type="spellEnd"/>
      <w:r w:rsidR="00FB21FF" w:rsidRPr="00B14126">
        <w:rPr>
          <w:rFonts w:cs="Arial"/>
          <w:b w:val="0"/>
        </w:rPr>
        <w:t xml:space="preserve"> </w:t>
      </w:r>
      <w:r w:rsidR="0084119F" w:rsidRPr="00B14126">
        <w:rPr>
          <w:rFonts w:cs="Arial"/>
          <w:b w:val="0"/>
        </w:rPr>
        <w:t>Hees onder deze tussenbeschikking</w:t>
      </w:r>
      <w:r w:rsidR="006C02D1" w:rsidRPr="00B14126">
        <w:rPr>
          <w:rFonts w:cs="Arial"/>
          <w:b w:val="0"/>
        </w:rPr>
        <w:t xml:space="preserve"> – verschenen </w:t>
      </w:r>
      <w:r w:rsidR="0084119F" w:rsidRPr="00B14126">
        <w:rPr>
          <w:rFonts w:cs="Arial"/>
          <w:b w:val="0"/>
        </w:rPr>
        <w:t>na het artikel va</w:t>
      </w:r>
      <w:r w:rsidR="006C02D1" w:rsidRPr="00B14126">
        <w:rPr>
          <w:rFonts w:cs="Arial"/>
          <w:b w:val="0"/>
        </w:rPr>
        <w:t xml:space="preserve">n zijn kantoorgenoot Tollenaar – werd </w:t>
      </w:r>
      <w:r w:rsidR="0084119F" w:rsidRPr="00B14126">
        <w:rPr>
          <w:rFonts w:cs="Arial"/>
          <w:b w:val="0"/>
        </w:rPr>
        <w:t>de link gelegd tussen de oproep en de praktijk.</w:t>
      </w:r>
      <w:r w:rsidR="0084119F" w:rsidRPr="00B14126">
        <w:rPr>
          <w:rStyle w:val="Voetnootmarkering"/>
          <w:rFonts w:cs="Arial"/>
          <w:b w:val="0"/>
        </w:rPr>
        <w:footnoteReference w:id="5"/>
      </w:r>
      <w:r w:rsidR="0084119F" w:rsidRPr="00B14126">
        <w:rPr>
          <w:rFonts w:cs="Arial"/>
          <w:b w:val="0"/>
        </w:rPr>
        <w:t xml:space="preserve"> Hiermee</w:t>
      </w:r>
      <w:r w:rsidR="00F1353C" w:rsidRPr="00B14126">
        <w:rPr>
          <w:rFonts w:cs="Arial"/>
          <w:b w:val="0"/>
        </w:rPr>
        <w:t xml:space="preserve"> werd</w:t>
      </w:r>
      <w:r w:rsidR="0084119F" w:rsidRPr="00B14126">
        <w:rPr>
          <w:rFonts w:cs="Arial"/>
          <w:b w:val="0"/>
        </w:rPr>
        <w:t xml:space="preserve"> </w:t>
      </w:r>
      <w:r w:rsidR="007C31CC" w:rsidRPr="00B14126">
        <w:rPr>
          <w:rFonts w:cs="Arial"/>
          <w:b w:val="0"/>
        </w:rPr>
        <w:t xml:space="preserve">het startschot </w:t>
      </w:r>
      <w:r w:rsidR="0084119F" w:rsidRPr="00B14126">
        <w:rPr>
          <w:rFonts w:cs="Arial"/>
          <w:b w:val="0"/>
        </w:rPr>
        <w:t>van</w:t>
      </w:r>
      <w:r w:rsidR="00C61C69" w:rsidRPr="00B14126">
        <w:rPr>
          <w:rFonts w:cs="Arial"/>
          <w:b w:val="0"/>
        </w:rPr>
        <w:t xml:space="preserve"> het fenomeen</w:t>
      </w:r>
      <w:r w:rsidR="0084119F" w:rsidRPr="00B14126">
        <w:rPr>
          <w:rFonts w:cs="Arial"/>
          <w:b w:val="0"/>
        </w:rPr>
        <w:t xml:space="preserve"> stille </w:t>
      </w:r>
      <w:proofErr w:type="spellStart"/>
      <w:r w:rsidR="0084119F" w:rsidRPr="00B14126">
        <w:rPr>
          <w:rFonts w:cs="Arial"/>
          <w:b w:val="0"/>
        </w:rPr>
        <w:t>bewindvoering</w:t>
      </w:r>
      <w:proofErr w:type="spellEnd"/>
      <w:r w:rsidR="0084119F" w:rsidRPr="00B14126">
        <w:rPr>
          <w:rFonts w:cs="Arial"/>
          <w:b w:val="0"/>
        </w:rPr>
        <w:t xml:space="preserve"> in de faillissementspraktijk </w:t>
      </w:r>
      <w:r w:rsidR="00F1353C" w:rsidRPr="00B14126">
        <w:rPr>
          <w:rFonts w:cs="Arial"/>
          <w:b w:val="0"/>
        </w:rPr>
        <w:t>gegeven</w:t>
      </w:r>
      <w:r w:rsidR="0084119F" w:rsidRPr="00B14126">
        <w:rPr>
          <w:rFonts w:cs="Arial"/>
          <w:b w:val="0"/>
        </w:rPr>
        <w:t>.</w:t>
      </w:r>
      <w:r w:rsidR="00C61C69" w:rsidRPr="00B14126">
        <w:rPr>
          <w:rStyle w:val="Voetnootmarkering"/>
          <w:rFonts w:cs="Arial"/>
          <w:b w:val="0"/>
        </w:rPr>
        <w:footnoteReference w:id="6"/>
      </w:r>
      <w:r w:rsidR="0084119F" w:rsidRPr="00B14126">
        <w:rPr>
          <w:rFonts w:cs="Arial"/>
          <w:b w:val="0"/>
        </w:rPr>
        <w:t xml:space="preserve"> Bijzonder omdat er geen wette</w:t>
      </w:r>
      <w:r w:rsidR="00672D88" w:rsidRPr="00B14126">
        <w:rPr>
          <w:rFonts w:cs="Arial"/>
          <w:b w:val="0"/>
        </w:rPr>
        <w:t>lijke regeling</w:t>
      </w:r>
      <w:r w:rsidR="0084119F" w:rsidRPr="00B14126">
        <w:rPr>
          <w:rFonts w:cs="Arial"/>
          <w:b w:val="0"/>
        </w:rPr>
        <w:t xml:space="preserve"> was</w:t>
      </w:r>
      <w:r w:rsidR="00672D88" w:rsidRPr="00B14126">
        <w:rPr>
          <w:rFonts w:cs="Arial"/>
          <w:b w:val="0"/>
        </w:rPr>
        <w:t xml:space="preserve"> om hier uitvoering aan te geven.</w:t>
      </w:r>
    </w:p>
    <w:p w14:paraId="1335AD07" w14:textId="77777777" w:rsidR="00DB7C24" w:rsidRPr="00B14126" w:rsidRDefault="00DB7C24" w:rsidP="009D1D22">
      <w:pPr>
        <w:spacing w:after="0" w:line="312" w:lineRule="auto"/>
        <w:jc w:val="both"/>
        <w:rPr>
          <w:rFonts w:cs="Arial"/>
        </w:rPr>
      </w:pPr>
    </w:p>
    <w:p w14:paraId="1335AD09" w14:textId="28313AFB" w:rsidR="00E33DFF" w:rsidRPr="00B14126" w:rsidRDefault="002D42C4" w:rsidP="009D1D22">
      <w:pPr>
        <w:spacing w:after="0" w:line="312" w:lineRule="auto"/>
        <w:jc w:val="both"/>
        <w:rPr>
          <w:rFonts w:cs="Arial"/>
          <w:b w:val="0"/>
        </w:rPr>
      </w:pPr>
      <w:r w:rsidRPr="00B14126">
        <w:rPr>
          <w:rFonts w:cs="Arial"/>
          <w:b w:val="0"/>
        </w:rPr>
        <w:lastRenderedPageBreak/>
        <w:t>Hoewel een enkeling</w:t>
      </w:r>
      <w:r w:rsidRPr="00B14126">
        <w:rPr>
          <w:rStyle w:val="Voetnootmarkering"/>
          <w:rFonts w:cs="Arial"/>
          <w:b w:val="0"/>
        </w:rPr>
        <w:footnoteReference w:id="7"/>
      </w:r>
      <w:r w:rsidRPr="00B14126">
        <w:rPr>
          <w:rFonts w:cs="Arial"/>
          <w:b w:val="0"/>
        </w:rPr>
        <w:t xml:space="preserve"> uitschreeuwde ‘stop ermee’</w:t>
      </w:r>
      <w:r w:rsidR="00FB21FF" w:rsidRPr="00B14126">
        <w:rPr>
          <w:rFonts w:cs="Arial"/>
          <w:b w:val="0"/>
        </w:rPr>
        <w:t>,</w:t>
      </w:r>
      <w:r w:rsidRPr="00B14126">
        <w:rPr>
          <w:rFonts w:cs="Arial"/>
          <w:b w:val="0"/>
        </w:rPr>
        <w:t xml:space="preserve"> zijn ‘we’ v</w:t>
      </w:r>
      <w:r w:rsidR="00672D88" w:rsidRPr="00B14126">
        <w:rPr>
          <w:rFonts w:cs="Arial"/>
          <w:b w:val="0"/>
        </w:rPr>
        <w:t xml:space="preserve">anaf 2012 met </w:t>
      </w:r>
      <w:r w:rsidR="00FB21FF" w:rsidRPr="00B14126">
        <w:rPr>
          <w:rFonts w:cs="Arial"/>
          <w:b w:val="0"/>
        </w:rPr>
        <w:t>de beste</w:t>
      </w:r>
      <w:r w:rsidR="00672D88" w:rsidRPr="00B14126">
        <w:rPr>
          <w:rFonts w:cs="Arial"/>
          <w:b w:val="0"/>
        </w:rPr>
        <w:t xml:space="preserve"> bedoelingen begonnen aan de uitdaging</w:t>
      </w:r>
      <w:r w:rsidR="00FB21FF" w:rsidRPr="00B14126">
        <w:rPr>
          <w:rFonts w:cs="Arial"/>
          <w:b w:val="0"/>
        </w:rPr>
        <w:t>.</w:t>
      </w:r>
      <w:r w:rsidR="00672D88" w:rsidRPr="00B14126">
        <w:rPr>
          <w:rFonts w:cs="Arial"/>
          <w:b w:val="0"/>
        </w:rPr>
        <w:t xml:space="preserve"> </w:t>
      </w:r>
      <w:r w:rsidR="00FB21FF" w:rsidRPr="00B14126">
        <w:rPr>
          <w:rFonts w:cs="Arial"/>
          <w:b w:val="0"/>
        </w:rPr>
        <w:t>N</w:t>
      </w:r>
      <w:r w:rsidR="00672D88" w:rsidRPr="00B14126">
        <w:rPr>
          <w:rFonts w:cs="Arial"/>
          <w:b w:val="0"/>
        </w:rPr>
        <w:t xml:space="preserve">iet wetende wat nu de gewenste vorm </w:t>
      </w:r>
      <w:r w:rsidR="00FB21FF" w:rsidRPr="00B14126">
        <w:rPr>
          <w:rFonts w:cs="Arial"/>
          <w:b w:val="0"/>
        </w:rPr>
        <w:t xml:space="preserve">van een pre-pack </w:t>
      </w:r>
      <w:r w:rsidR="00E33DFF" w:rsidRPr="00B14126">
        <w:rPr>
          <w:rFonts w:cs="Arial"/>
          <w:b w:val="0"/>
        </w:rPr>
        <w:t xml:space="preserve">in Nederland </w:t>
      </w:r>
      <w:r w:rsidR="00AF0385">
        <w:rPr>
          <w:rFonts w:cs="Arial"/>
          <w:b w:val="0"/>
        </w:rPr>
        <w:t>wa</w:t>
      </w:r>
      <w:r w:rsidR="00F34D69" w:rsidRPr="00B14126">
        <w:rPr>
          <w:rFonts w:cs="Arial"/>
          <w:b w:val="0"/>
        </w:rPr>
        <w:t>s,</w:t>
      </w:r>
      <w:r w:rsidR="00672D88" w:rsidRPr="00B14126">
        <w:rPr>
          <w:rFonts w:cs="Arial"/>
          <w:b w:val="0"/>
        </w:rPr>
        <w:t xml:space="preserve"> </w:t>
      </w:r>
      <w:r w:rsidR="00A81E28" w:rsidRPr="00B14126">
        <w:rPr>
          <w:rFonts w:cs="Arial"/>
          <w:b w:val="0"/>
        </w:rPr>
        <w:t xml:space="preserve">welke </w:t>
      </w:r>
      <w:r w:rsidR="00F34D69" w:rsidRPr="00B14126">
        <w:rPr>
          <w:rFonts w:cs="Arial"/>
          <w:b w:val="0"/>
        </w:rPr>
        <w:t xml:space="preserve">werkwijze de (beoogd) curator </w:t>
      </w:r>
      <w:r w:rsidR="00A81E28" w:rsidRPr="00B14126">
        <w:rPr>
          <w:rFonts w:cs="Arial"/>
          <w:b w:val="0"/>
        </w:rPr>
        <w:t xml:space="preserve">zou moeten hanteren en wat </w:t>
      </w:r>
      <w:r w:rsidR="00F34D69" w:rsidRPr="00B14126">
        <w:rPr>
          <w:rFonts w:cs="Arial"/>
          <w:b w:val="0"/>
        </w:rPr>
        <w:t>de rol</w:t>
      </w:r>
      <w:r w:rsidR="00A81E28" w:rsidRPr="00B14126">
        <w:rPr>
          <w:rFonts w:cs="Arial"/>
          <w:b w:val="0"/>
        </w:rPr>
        <w:t xml:space="preserve"> </w:t>
      </w:r>
      <w:r w:rsidR="00AF0385">
        <w:rPr>
          <w:rFonts w:cs="Arial"/>
          <w:b w:val="0"/>
        </w:rPr>
        <w:t>wa</w:t>
      </w:r>
      <w:r w:rsidR="00A81E28" w:rsidRPr="00B14126">
        <w:rPr>
          <w:rFonts w:cs="Arial"/>
          <w:b w:val="0"/>
        </w:rPr>
        <w:t>s</w:t>
      </w:r>
      <w:r w:rsidR="00F34D69" w:rsidRPr="00B14126">
        <w:rPr>
          <w:rFonts w:cs="Arial"/>
          <w:b w:val="0"/>
        </w:rPr>
        <w:t xml:space="preserve"> van de (beoogd) rechter-commissaris.</w:t>
      </w:r>
      <w:r w:rsidR="00A410D2" w:rsidRPr="00B14126">
        <w:rPr>
          <w:rFonts w:cs="Arial"/>
          <w:b w:val="0"/>
        </w:rPr>
        <w:t xml:space="preserve"> </w:t>
      </w:r>
      <w:r w:rsidR="0091402C" w:rsidRPr="00B14126">
        <w:rPr>
          <w:rFonts w:cs="Arial"/>
          <w:b w:val="0"/>
        </w:rPr>
        <w:t>W</w:t>
      </w:r>
      <w:r w:rsidR="00DC5F41" w:rsidRPr="00B14126">
        <w:rPr>
          <w:rFonts w:cs="Arial"/>
          <w:b w:val="0"/>
        </w:rPr>
        <w:t>e</w:t>
      </w:r>
      <w:r w:rsidR="00F34D69" w:rsidRPr="00B14126">
        <w:rPr>
          <w:rFonts w:cs="Arial"/>
          <w:b w:val="0"/>
        </w:rPr>
        <w:t xml:space="preserve"> </w:t>
      </w:r>
      <w:r w:rsidR="00107AE7" w:rsidRPr="00B14126">
        <w:rPr>
          <w:rFonts w:cs="Arial"/>
          <w:b w:val="0"/>
        </w:rPr>
        <w:t xml:space="preserve">deden </w:t>
      </w:r>
      <w:r w:rsidR="00F34D69" w:rsidRPr="00B14126">
        <w:rPr>
          <w:rFonts w:cs="Arial"/>
          <w:b w:val="0"/>
        </w:rPr>
        <w:t>het allemaal op onze eigen manier en allemaal anders</w:t>
      </w:r>
      <w:r w:rsidR="00A81E28" w:rsidRPr="00B14126">
        <w:rPr>
          <w:rFonts w:cs="Arial"/>
          <w:b w:val="0"/>
        </w:rPr>
        <w:t>.</w:t>
      </w:r>
      <w:r w:rsidR="00F34D69" w:rsidRPr="00B14126">
        <w:rPr>
          <w:rFonts w:cs="Arial"/>
          <w:b w:val="0"/>
        </w:rPr>
        <w:t xml:space="preserve"> </w:t>
      </w:r>
    </w:p>
    <w:p w14:paraId="1335AD0A" w14:textId="77777777" w:rsidR="001F7855" w:rsidRPr="00B14126" w:rsidRDefault="001F7855" w:rsidP="009D1D22">
      <w:pPr>
        <w:spacing w:after="0" w:line="312" w:lineRule="auto"/>
        <w:jc w:val="both"/>
        <w:rPr>
          <w:rFonts w:cs="Arial"/>
          <w:b w:val="0"/>
        </w:rPr>
      </w:pPr>
    </w:p>
    <w:p w14:paraId="1335AD0B" w14:textId="6CBB93BA" w:rsidR="00136D5A" w:rsidRPr="00B14126" w:rsidRDefault="002256ED" w:rsidP="009D1D22">
      <w:pPr>
        <w:spacing w:after="0" w:line="312" w:lineRule="auto"/>
        <w:jc w:val="both"/>
        <w:rPr>
          <w:rFonts w:cs="Arial"/>
          <w:b w:val="0"/>
        </w:rPr>
      </w:pPr>
      <w:r w:rsidRPr="00B14126">
        <w:rPr>
          <w:rFonts w:cs="Arial"/>
          <w:b w:val="0"/>
        </w:rPr>
        <w:t>Begin 2015 publiceerde Hurenkamp de resultaten van een empirisch onderzoek naar 48 faillissementen in de periode van 1 januari 2012 tot en met 1 juli 2014 waarvoor gold dat vóór de faillietverklaring een aanwijzing van een beoogd curator had plaatsgevonden.</w:t>
      </w:r>
      <w:r w:rsidRPr="00B14126">
        <w:rPr>
          <w:rStyle w:val="Voetnootmarkering"/>
          <w:rFonts w:cs="Arial"/>
          <w:b w:val="0"/>
        </w:rPr>
        <w:footnoteReference w:id="8"/>
      </w:r>
      <w:r w:rsidRPr="00B14126">
        <w:rPr>
          <w:rFonts w:cs="Arial"/>
          <w:b w:val="0"/>
        </w:rPr>
        <w:t xml:space="preserve"> Het onderzoek bestond uit een analyse van de faillissementsverslagen</w:t>
      </w:r>
      <w:r w:rsidR="00812F69" w:rsidRPr="00B14126">
        <w:rPr>
          <w:rFonts w:cs="Arial"/>
          <w:b w:val="0"/>
        </w:rPr>
        <w:t xml:space="preserve"> en een twintigtal interviews. Deze interviews zijn afgenomen met </w:t>
      </w:r>
      <w:r w:rsidRPr="00B14126">
        <w:rPr>
          <w:rFonts w:cs="Arial"/>
          <w:b w:val="0"/>
        </w:rPr>
        <w:t>(beoogd) curatoren</w:t>
      </w:r>
      <w:r w:rsidR="00D1781B" w:rsidRPr="00B14126">
        <w:rPr>
          <w:rFonts w:cs="Arial"/>
          <w:b w:val="0"/>
        </w:rPr>
        <w:t>,</w:t>
      </w:r>
      <w:r w:rsidRPr="00B14126">
        <w:rPr>
          <w:rFonts w:cs="Arial"/>
          <w:b w:val="0"/>
        </w:rPr>
        <w:t xml:space="preserve"> (beoogd) rechters-commissarissen en advocaten van schuldenaren die eerder hadden meegewerkt aan een “</w:t>
      </w:r>
      <w:r w:rsidRPr="00B14126">
        <w:rPr>
          <w:rFonts w:cs="Arial"/>
          <w:b w:val="0"/>
          <w:i/>
        </w:rPr>
        <w:t>pre-pack</w:t>
      </w:r>
      <w:r w:rsidRPr="00B14126">
        <w:rPr>
          <w:rFonts w:cs="Arial"/>
          <w:b w:val="0"/>
        </w:rPr>
        <w:t>”.</w:t>
      </w:r>
      <w:r w:rsidR="006C02D1" w:rsidRPr="00B14126">
        <w:rPr>
          <w:rStyle w:val="Voetnootmarkering"/>
          <w:rFonts w:cs="Arial"/>
          <w:b w:val="0"/>
        </w:rPr>
        <w:footnoteReference w:id="9"/>
      </w:r>
      <w:r w:rsidRPr="00B14126">
        <w:rPr>
          <w:rFonts w:cs="Arial"/>
          <w:b w:val="0"/>
        </w:rPr>
        <w:t xml:space="preserve"> Ui</w:t>
      </w:r>
      <w:r w:rsidR="00E33DFF" w:rsidRPr="00B14126">
        <w:rPr>
          <w:rFonts w:cs="Arial"/>
          <w:b w:val="0"/>
        </w:rPr>
        <w:t>t de analyse van Hurenkamp bl</w:t>
      </w:r>
      <w:r w:rsidR="009C0EB9">
        <w:rPr>
          <w:rFonts w:cs="Arial"/>
          <w:b w:val="0"/>
        </w:rPr>
        <w:t>eek</w:t>
      </w:r>
      <w:r w:rsidRPr="00B14126">
        <w:rPr>
          <w:rFonts w:cs="Arial"/>
          <w:b w:val="0"/>
        </w:rPr>
        <w:t xml:space="preserve"> duidelijk dat we op zoek </w:t>
      </w:r>
      <w:r w:rsidR="009C0EB9">
        <w:rPr>
          <w:rFonts w:cs="Arial"/>
          <w:b w:val="0"/>
        </w:rPr>
        <w:t>waren</w:t>
      </w:r>
      <w:r w:rsidR="00F016C3" w:rsidRPr="00B14126">
        <w:rPr>
          <w:rFonts w:cs="Arial"/>
          <w:b w:val="0"/>
        </w:rPr>
        <w:t xml:space="preserve"> </w:t>
      </w:r>
      <w:r w:rsidRPr="00B14126">
        <w:rPr>
          <w:rFonts w:cs="Arial"/>
          <w:b w:val="0"/>
        </w:rPr>
        <w:t>naar het antwoord op de vraag wat de rol is van een beoogd curator en hoe hij</w:t>
      </w:r>
      <w:r w:rsidRPr="00B14126">
        <w:rPr>
          <w:rStyle w:val="Voetnootmarkering"/>
          <w:rFonts w:cs="Arial"/>
          <w:b w:val="0"/>
        </w:rPr>
        <w:footnoteReference w:id="10"/>
      </w:r>
      <w:r w:rsidRPr="00B14126">
        <w:rPr>
          <w:rFonts w:cs="Arial"/>
          <w:b w:val="0"/>
        </w:rPr>
        <w:t xml:space="preserve"> dient te handelen. </w:t>
      </w:r>
      <w:r w:rsidR="006C02D1" w:rsidRPr="00B14126">
        <w:rPr>
          <w:rFonts w:cs="Arial"/>
          <w:b w:val="0"/>
        </w:rPr>
        <w:t xml:space="preserve">Tot </w:t>
      </w:r>
      <w:r w:rsidR="004847CA" w:rsidRPr="00B14126">
        <w:rPr>
          <w:rFonts w:cs="Arial"/>
          <w:b w:val="0"/>
        </w:rPr>
        <w:t xml:space="preserve">aan de uitspraak van het Europees Hof inzake het faillissement Kinderopvang </w:t>
      </w:r>
      <w:proofErr w:type="spellStart"/>
      <w:r w:rsidR="004847CA" w:rsidRPr="00B14126">
        <w:rPr>
          <w:rFonts w:cs="Arial"/>
          <w:b w:val="0"/>
        </w:rPr>
        <w:t>Estro</w:t>
      </w:r>
      <w:proofErr w:type="spellEnd"/>
      <w:r w:rsidR="00F27C00" w:rsidRPr="00B14126">
        <w:rPr>
          <w:rStyle w:val="Voetnootmarkering"/>
          <w:rFonts w:cs="Arial"/>
          <w:b w:val="0"/>
        </w:rPr>
        <w:footnoteReference w:id="11"/>
      </w:r>
      <w:r w:rsidR="006C02D1" w:rsidRPr="00B14126">
        <w:rPr>
          <w:rFonts w:cs="Arial"/>
          <w:b w:val="0"/>
        </w:rPr>
        <w:t xml:space="preserve"> g</w:t>
      </w:r>
      <w:r w:rsidR="007778A6" w:rsidRPr="00B14126">
        <w:rPr>
          <w:rFonts w:cs="Arial"/>
          <w:b w:val="0"/>
        </w:rPr>
        <w:t>af</w:t>
      </w:r>
      <w:r w:rsidR="006C02D1" w:rsidRPr="00B14126">
        <w:rPr>
          <w:rFonts w:cs="Arial"/>
          <w:b w:val="0"/>
        </w:rPr>
        <w:t xml:space="preserve"> iedereen daar zijn eigen invulling aan, </w:t>
      </w:r>
      <w:r w:rsidRPr="00B14126">
        <w:rPr>
          <w:rFonts w:cs="Arial"/>
          <w:b w:val="0"/>
        </w:rPr>
        <w:t>waarbij als uitgangspunt</w:t>
      </w:r>
      <w:r w:rsidR="00EC3AD5">
        <w:rPr>
          <w:rFonts w:cs="Arial"/>
          <w:b w:val="0"/>
        </w:rPr>
        <w:t xml:space="preserve"> </w:t>
      </w:r>
      <w:r w:rsidRPr="00B14126">
        <w:rPr>
          <w:rFonts w:cs="Arial"/>
          <w:b w:val="0"/>
        </w:rPr>
        <w:t>het belang van de gezamenlijke schuldeisers dan wel belangen van maatschappelijk aard</w:t>
      </w:r>
      <w:r w:rsidRPr="00B14126">
        <w:rPr>
          <w:rStyle w:val="Voetnootmarkering"/>
          <w:rFonts w:cs="Arial"/>
          <w:b w:val="0"/>
        </w:rPr>
        <w:footnoteReference w:id="12"/>
      </w:r>
      <w:r w:rsidRPr="00B14126">
        <w:rPr>
          <w:rFonts w:cs="Arial"/>
          <w:b w:val="0"/>
        </w:rPr>
        <w:t xml:space="preserve"> w</w:t>
      </w:r>
      <w:r w:rsidR="002C1310">
        <w:rPr>
          <w:rFonts w:cs="Arial"/>
          <w:b w:val="0"/>
        </w:rPr>
        <w:t>e</w:t>
      </w:r>
      <w:r w:rsidRPr="00B14126">
        <w:rPr>
          <w:rFonts w:cs="Arial"/>
          <w:b w:val="0"/>
        </w:rPr>
        <w:t xml:space="preserve">rden genomen. </w:t>
      </w:r>
    </w:p>
    <w:p w14:paraId="1335AD0E" w14:textId="77777777" w:rsidR="00956B86" w:rsidRPr="00B14126" w:rsidRDefault="00956B86" w:rsidP="009D1D22">
      <w:pPr>
        <w:spacing w:after="0" w:line="312" w:lineRule="auto"/>
        <w:jc w:val="both"/>
        <w:rPr>
          <w:rFonts w:cs="Arial"/>
        </w:rPr>
      </w:pPr>
    </w:p>
    <w:p w14:paraId="1335AD0F" w14:textId="3EF6BC93" w:rsidR="00D50887" w:rsidRPr="00B14126" w:rsidRDefault="007F05BE" w:rsidP="009D1D22">
      <w:pPr>
        <w:spacing w:after="0" w:line="312" w:lineRule="auto"/>
        <w:jc w:val="both"/>
        <w:rPr>
          <w:rFonts w:cs="Arial"/>
        </w:rPr>
      </w:pPr>
      <w:r>
        <w:rPr>
          <w:rFonts w:cs="Arial"/>
        </w:rPr>
        <w:t>3</w:t>
      </w:r>
      <w:r w:rsidR="00E33DFF" w:rsidRPr="00B14126">
        <w:rPr>
          <w:rFonts w:cs="Arial"/>
        </w:rPr>
        <w:t xml:space="preserve"> </w:t>
      </w:r>
      <w:r w:rsidR="00CA288C" w:rsidRPr="00B14126">
        <w:rPr>
          <w:rFonts w:cs="Arial"/>
        </w:rPr>
        <w:t xml:space="preserve">Vormen van stille </w:t>
      </w:r>
      <w:proofErr w:type="spellStart"/>
      <w:r w:rsidR="00CA288C" w:rsidRPr="00B14126">
        <w:rPr>
          <w:rFonts w:cs="Arial"/>
        </w:rPr>
        <w:t>bewindvoering</w:t>
      </w:r>
      <w:proofErr w:type="spellEnd"/>
    </w:p>
    <w:p w14:paraId="1335AD10" w14:textId="1343C415" w:rsidR="002256ED" w:rsidRPr="00B14126" w:rsidRDefault="00CA288C" w:rsidP="009D1D22">
      <w:pPr>
        <w:spacing w:after="0" w:line="312" w:lineRule="auto"/>
        <w:jc w:val="both"/>
        <w:rPr>
          <w:rFonts w:cs="Arial"/>
          <w:b w:val="0"/>
        </w:rPr>
      </w:pPr>
      <w:r w:rsidRPr="00B14126">
        <w:rPr>
          <w:rFonts w:cs="Arial"/>
          <w:b w:val="0"/>
        </w:rPr>
        <w:t xml:space="preserve">Alvorens over te gaan tot bespreking van </w:t>
      </w:r>
      <w:r w:rsidR="00DD0935" w:rsidRPr="00B14126">
        <w:rPr>
          <w:rFonts w:cs="Arial"/>
          <w:b w:val="0"/>
        </w:rPr>
        <w:t>de</w:t>
      </w:r>
      <w:r w:rsidR="002C1310">
        <w:rPr>
          <w:rFonts w:cs="Arial"/>
          <w:b w:val="0"/>
        </w:rPr>
        <w:t xml:space="preserve"> </w:t>
      </w:r>
      <w:r w:rsidR="00387E3E">
        <w:rPr>
          <w:rFonts w:cs="Arial"/>
          <w:b w:val="0"/>
        </w:rPr>
        <w:t>Memorie van Toelichting bij het wetsvoorstel WCO-I die onder</w:t>
      </w:r>
      <w:r w:rsidR="007F05BE">
        <w:rPr>
          <w:rFonts w:cs="Arial"/>
          <w:b w:val="0"/>
        </w:rPr>
        <w:t xml:space="preserve"> </w:t>
      </w:r>
      <w:r w:rsidR="00387E3E">
        <w:rPr>
          <w:rFonts w:cs="Arial"/>
          <w:b w:val="0"/>
        </w:rPr>
        <w:t xml:space="preserve">meer invulling geeft aan de </w:t>
      </w:r>
      <w:r w:rsidR="00DD0935" w:rsidRPr="00B14126">
        <w:rPr>
          <w:rFonts w:cs="Arial"/>
          <w:b w:val="0"/>
        </w:rPr>
        <w:t>wijze waarop een pre-p</w:t>
      </w:r>
      <w:bookmarkStart w:id="0" w:name="OpenAt"/>
      <w:bookmarkEnd w:id="0"/>
      <w:r w:rsidR="00DD0935" w:rsidRPr="00B14126">
        <w:rPr>
          <w:rFonts w:cs="Arial"/>
          <w:b w:val="0"/>
        </w:rPr>
        <w:t>ack uitgevoerd zou moeten worden</w:t>
      </w:r>
      <w:r w:rsidRPr="00B14126">
        <w:rPr>
          <w:rFonts w:cs="Arial"/>
          <w:b w:val="0"/>
        </w:rPr>
        <w:t xml:space="preserve">, wil ik u eerst deelgenoot maken </w:t>
      </w:r>
      <w:r w:rsidR="00B63F9C" w:rsidRPr="00B14126">
        <w:rPr>
          <w:rFonts w:cs="Arial"/>
          <w:b w:val="0"/>
        </w:rPr>
        <w:t xml:space="preserve">van </w:t>
      </w:r>
      <w:r w:rsidRPr="00B14126">
        <w:rPr>
          <w:rFonts w:cs="Arial"/>
          <w:b w:val="0"/>
        </w:rPr>
        <w:t xml:space="preserve">de </w:t>
      </w:r>
      <w:r w:rsidR="006204E3" w:rsidRPr="00B14126">
        <w:rPr>
          <w:rFonts w:cs="Arial"/>
          <w:b w:val="0"/>
        </w:rPr>
        <w:t>twee</w:t>
      </w:r>
      <w:r w:rsidR="002256ED" w:rsidRPr="00B14126">
        <w:rPr>
          <w:rFonts w:cs="Arial"/>
          <w:b w:val="0"/>
        </w:rPr>
        <w:t xml:space="preserve"> vormen van stille </w:t>
      </w:r>
      <w:proofErr w:type="spellStart"/>
      <w:r w:rsidR="002256ED" w:rsidRPr="00B14126">
        <w:rPr>
          <w:rFonts w:cs="Arial"/>
          <w:b w:val="0"/>
        </w:rPr>
        <w:t>bewindvoering</w:t>
      </w:r>
      <w:proofErr w:type="spellEnd"/>
      <w:r w:rsidR="002256ED" w:rsidRPr="00B14126">
        <w:rPr>
          <w:rFonts w:cs="Arial"/>
          <w:b w:val="0"/>
        </w:rPr>
        <w:t xml:space="preserve"> </w:t>
      </w:r>
      <w:r w:rsidR="00354032">
        <w:rPr>
          <w:rFonts w:cs="Arial"/>
          <w:b w:val="0"/>
        </w:rPr>
        <w:t>die onderscheiden kunnen worden</w:t>
      </w:r>
      <w:r w:rsidR="002256ED" w:rsidRPr="00B14126">
        <w:rPr>
          <w:rFonts w:cs="Arial"/>
          <w:b w:val="0"/>
        </w:rPr>
        <w:t>, namelijk</w:t>
      </w:r>
      <w:r w:rsidR="006204E3" w:rsidRPr="00B14126">
        <w:rPr>
          <w:rFonts w:cs="Arial"/>
          <w:b w:val="0"/>
        </w:rPr>
        <w:t xml:space="preserve"> 1</w:t>
      </w:r>
      <w:r w:rsidR="002256ED" w:rsidRPr="00B14126">
        <w:rPr>
          <w:rFonts w:cs="Arial"/>
          <w:b w:val="0"/>
        </w:rPr>
        <w:t xml:space="preserve">) de stille voorbereiding en </w:t>
      </w:r>
      <w:r w:rsidR="006204E3" w:rsidRPr="00B14126">
        <w:rPr>
          <w:rFonts w:cs="Arial"/>
          <w:b w:val="0"/>
        </w:rPr>
        <w:t>2)</w:t>
      </w:r>
      <w:r w:rsidR="002256ED" w:rsidRPr="00B14126">
        <w:rPr>
          <w:rFonts w:cs="Arial"/>
          <w:b w:val="0"/>
        </w:rPr>
        <w:t xml:space="preserve"> de pre-pack.</w:t>
      </w:r>
    </w:p>
    <w:p w14:paraId="654B0CBD" w14:textId="77777777" w:rsidR="006204E3" w:rsidRPr="00B14126" w:rsidRDefault="006204E3" w:rsidP="009D1D22">
      <w:pPr>
        <w:spacing w:after="0" w:line="312" w:lineRule="auto"/>
        <w:jc w:val="both"/>
        <w:rPr>
          <w:rFonts w:cs="Arial"/>
          <w:b w:val="0"/>
          <w:u w:val="single"/>
        </w:rPr>
      </w:pPr>
    </w:p>
    <w:p w14:paraId="7CC42EC3" w14:textId="75A0F7A5" w:rsidR="006204E3" w:rsidRPr="00B14126" w:rsidRDefault="00C33061" w:rsidP="009D1D22">
      <w:pPr>
        <w:spacing w:after="0" w:line="312" w:lineRule="auto"/>
        <w:jc w:val="both"/>
        <w:rPr>
          <w:rFonts w:cs="Arial"/>
          <w:b w:val="0"/>
          <w:u w:val="single"/>
        </w:rPr>
      </w:pPr>
      <w:r>
        <w:rPr>
          <w:rFonts w:cs="Arial"/>
          <w:b w:val="0"/>
          <w:u w:val="single"/>
        </w:rPr>
        <w:t>3</w:t>
      </w:r>
      <w:r w:rsidR="006204E3" w:rsidRPr="00B14126">
        <w:rPr>
          <w:rFonts w:cs="Arial"/>
          <w:b w:val="0"/>
          <w:u w:val="single"/>
        </w:rPr>
        <w:t>.</w:t>
      </w:r>
      <w:r w:rsidR="00F94E45" w:rsidRPr="00B14126">
        <w:rPr>
          <w:rFonts w:cs="Arial"/>
          <w:b w:val="0"/>
          <w:u w:val="single"/>
        </w:rPr>
        <w:t>1</w:t>
      </w:r>
      <w:r w:rsidR="006204E3" w:rsidRPr="00B14126">
        <w:rPr>
          <w:rFonts w:cs="Arial"/>
          <w:b w:val="0"/>
          <w:u w:val="single"/>
        </w:rPr>
        <w:t xml:space="preserve"> Stille voorbereiding</w:t>
      </w:r>
    </w:p>
    <w:p w14:paraId="2BE3E889" w14:textId="731F4A37" w:rsidR="008015BB" w:rsidRDefault="00F94E45" w:rsidP="009D1D22">
      <w:pPr>
        <w:spacing w:after="0" w:line="312" w:lineRule="auto"/>
        <w:jc w:val="both"/>
        <w:rPr>
          <w:rFonts w:cs="Arial"/>
          <w:b w:val="0"/>
        </w:rPr>
      </w:pPr>
      <w:r w:rsidRPr="00B14126">
        <w:rPr>
          <w:rFonts w:cs="Arial"/>
          <w:b w:val="0"/>
        </w:rPr>
        <w:t xml:space="preserve">Niet altijd is het mogelijk om een </w:t>
      </w:r>
      <w:r w:rsidR="008015BB">
        <w:rPr>
          <w:rFonts w:cs="Arial"/>
          <w:b w:val="0"/>
        </w:rPr>
        <w:t xml:space="preserve">‘zuivere’ </w:t>
      </w:r>
      <w:r w:rsidRPr="00B14126">
        <w:rPr>
          <w:rFonts w:cs="Arial"/>
          <w:b w:val="0"/>
        </w:rPr>
        <w:t>pre-pack uit te voeren</w:t>
      </w:r>
      <w:r w:rsidR="008015BB">
        <w:rPr>
          <w:rFonts w:cs="Arial"/>
          <w:b w:val="0"/>
        </w:rPr>
        <w:t>,</w:t>
      </w:r>
      <w:r w:rsidRPr="00B14126">
        <w:rPr>
          <w:rFonts w:cs="Arial"/>
          <w:b w:val="0"/>
        </w:rPr>
        <w:t xml:space="preserve"> simpelweg omdat de tijd ontbreekt en/of dat er onvoldoende waarborgen zijn om een pre</w:t>
      </w:r>
      <w:r w:rsidR="008015BB">
        <w:rPr>
          <w:rFonts w:cs="Arial"/>
          <w:b w:val="0"/>
        </w:rPr>
        <w:t>-</w:t>
      </w:r>
      <w:r w:rsidRPr="00B14126">
        <w:rPr>
          <w:rFonts w:cs="Arial"/>
          <w:b w:val="0"/>
        </w:rPr>
        <w:t xml:space="preserve">pack op de hierna omschreven wijze uit te voeren. </w:t>
      </w:r>
      <w:r w:rsidR="004D2E13" w:rsidRPr="00B14126">
        <w:rPr>
          <w:rFonts w:cs="Arial"/>
          <w:b w:val="0"/>
        </w:rPr>
        <w:t xml:space="preserve">Alsdan kunnen er toch redenen zijn om voorafgaand aan een faillissement, een beoogd curator te betrekken bij de nog te failleren onderneming. </w:t>
      </w:r>
      <w:r w:rsidR="006204E3" w:rsidRPr="00B14126">
        <w:rPr>
          <w:rFonts w:cs="Arial"/>
          <w:b w:val="0"/>
        </w:rPr>
        <w:t xml:space="preserve">In deze hoedanigheid focust de beoogd curator zich louter op de voorbereiding van het faillissement en </w:t>
      </w:r>
      <w:r w:rsidR="00E24A67" w:rsidRPr="00B14126">
        <w:rPr>
          <w:rFonts w:cs="Arial"/>
          <w:b w:val="0"/>
        </w:rPr>
        <w:t xml:space="preserve">mogelijk </w:t>
      </w:r>
      <w:r w:rsidR="006204E3" w:rsidRPr="00B14126">
        <w:rPr>
          <w:rFonts w:cs="Arial"/>
          <w:b w:val="0"/>
        </w:rPr>
        <w:t>het na datum faillissement direct in gang zetten van een doorstartproces.</w:t>
      </w:r>
      <w:r w:rsidR="006204E3" w:rsidRPr="00B14126">
        <w:rPr>
          <w:rStyle w:val="Voetnootmarkering"/>
          <w:rFonts w:cs="Arial"/>
          <w:b w:val="0"/>
        </w:rPr>
        <w:footnoteReference w:id="13"/>
      </w:r>
      <w:r w:rsidR="006204E3" w:rsidRPr="00B14126">
        <w:rPr>
          <w:rFonts w:cs="Arial"/>
          <w:b w:val="0"/>
        </w:rPr>
        <w:t xml:space="preserve"> In deze fase verzamelt de curator zoveel mogelijk informatie over de onderneming, richt hij een (digitale) dataroom in, bereidt hij de communicatiemiddelen voor met betrekking tot berichtgeving aan werknemers, schuldeisers, stakeholders, klanten, en dergelijke,</w:t>
      </w:r>
      <w:r w:rsidR="006204E3" w:rsidRPr="00B14126">
        <w:rPr>
          <w:rStyle w:val="Voetnootmarkering"/>
          <w:rFonts w:cs="Arial"/>
          <w:b w:val="0"/>
        </w:rPr>
        <w:footnoteReference w:id="14"/>
      </w:r>
      <w:r w:rsidR="006204E3" w:rsidRPr="00B14126">
        <w:rPr>
          <w:rFonts w:cs="Arial"/>
          <w:b w:val="0"/>
        </w:rPr>
        <w:t xml:space="preserve"> stelt hij </w:t>
      </w:r>
      <w:r w:rsidR="006204E3" w:rsidRPr="00B14126">
        <w:rPr>
          <w:rFonts w:cs="Arial"/>
          <w:b w:val="0"/>
        </w:rPr>
        <w:lastRenderedPageBreak/>
        <w:t xml:space="preserve">een lijst op van kandidaat-kopers en maakt hij een planning met betrekking tot het doorstartproces. </w:t>
      </w:r>
    </w:p>
    <w:p w14:paraId="65835072" w14:textId="77777777" w:rsidR="008015BB" w:rsidRDefault="008015BB" w:rsidP="009D1D22">
      <w:pPr>
        <w:spacing w:after="0" w:line="312" w:lineRule="auto"/>
        <w:jc w:val="both"/>
        <w:rPr>
          <w:rFonts w:cs="Arial"/>
          <w:b w:val="0"/>
        </w:rPr>
      </w:pPr>
    </w:p>
    <w:p w14:paraId="767EDC41" w14:textId="77777777" w:rsidR="008015BB" w:rsidRDefault="006204E3" w:rsidP="009D1D22">
      <w:pPr>
        <w:spacing w:after="0" w:line="312" w:lineRule="auto"/>
        <w:jc w:val="both"/>
        <w:rPr>
          <w:rFonts w:cs="Arial"/>
          <w:b w:val="0"/>
        </w:rPr>
      </w:pPr>
      <w:r w:rsidRPr="00B14126">
        <w:rPr>
          <w:rFonts w:cs="Arial"/>
          <w:b w:val="0"/>
        </w:rPr>
        <w:t xml:space="preserve">Deze voorbereiding kan aanleiding zijn voor de beoogd curator om in overleg en met toestemming van de schuldenaar derden te betrekken in het voortraject om bijvoorbeeld een boedelkrediet gedurende de doorstart zeker te stellen, met sleutel-personeel afspraken te maken, UWV en fiscus in te lichten, et cetera. Door hier uitvoering aan te geven </w:t>
      </w:r>
      <w:r w:rsidR="00BF4E51" w:rsidRPr="00B14126">
        <w:rPr>
          <w:rFonts w:cs="Arial"/>
          <w:b w:val="0"/>
        </w:rPr>
        <w:t>kan</w:t>
      </w:r>
      <w:r w:rsidRPr="00B14126">
        <w:rPr>
          <w:rFonts w:cs="Arial"/>
          <w:b w:val="0"/>
        </w:rPr>
        <w:t xml:space="preserve"> de onderneming gecontroleerd het faillissement in gaan en kan aan het verkoopproces na datum faillissement in een korter tijdsbestek vorm worden gegeven. Daarnaast kan door de voorbereiding de continuering van de activiteiten gedurende het verkoopproces</w:t>
      </w:r>
      <w:r w:rsidR="00FD3CA2">
        <w:rPr>
          <w:rFonts w:cs="Arial"/>
          <w:b w:val="0"/>
        </w:rPr>
        <w:t xml:space="preserve"> dan wel de definitieve liquidatie van de onderneming</w:t>
      </w:r>
      <w:r w:rsidRPr="00B14126">
        <w:rPr>
          <w:rFonts w:cs="Arial"/>
          <w:b w:val="0"/>
        </w:rPr>
        <w:t xml:space="preserve"> beter beheerst worden, waardoor het gevaar van afbreuk door het faillissement in de hierop volgende periode wordt verminderd. </w:t>
      </w:r>
    </w:p>
    <w:p w14:paraId="22B71C03" w14:textId="77777777" w:rsidR="008015BB" w:rsidRDefault="008015BB" w:rsidP="009D1D22">
      <w:pPr>
        <w:spacing w:after="0" w:line="312" w:lineRule="auto"/>
        <w:jc w:val="both"/>
        <w:rPr>
          <w:rFonts w:cs="Arial"/>
          <w:b w:val="0"/>
        </w:rPr>
      </w:pPr>
    </w:p>
    <w:p w14:paraId="0D42EBE6" w14:textId="78DBC8E6" w:rsidR="006204E3" w:rsidRPr="00B14126" w:rsidRDefault="00E8005C" w:rsidP="009D1D22">
      <w:pPr>
        <w:spacing w:after="0" w:line="312" w:lineRule="auto"/>
        <w:jc w:val="both"/>
        <w:rPr>
          <w:rFonts w:cs="Arial"/>
          <w:b w:val="0"/>
        </w:rPr>
      </w:pPr>
      <w:r>
        <w:rPr>
          <w:rFonts w:cs="Arial"/>
          <w:b w:val="0"/>
        </w:rPr>
        <w:t>In geval van een doorstart kan d</w:t>
      </w:r>
      <w:r w:rsidR="006204E3" w:rsidRPr="00B14126">
        <w:rPr>
          <w:rFonts w:cs="Arial"/>
          <w:b w:val="0"/>
        </w:rPr>
        <w:t>oor deze stille voorbereiding een betere opbrengst worden gerealiseerd vergeleken met een regulier faillissement, omdat er sprake is van beperkter afbreukrisico en besparing van aanzienlijke boedelkosten omdat de doorstart relatief snel plaatsvindt. Bovendien worden zo alle potentiële kandidaten de kans geboden om een bod uit te brengen</w:t>
      </w:r>
      <w:r w:rsidR="00032C4E">
        <w:rPr>
          <w:rFonts w:cs="Arial"/>
          <w:b w:val="0"/>
        </w:rPr>
        <w:t>.</w:t>
      </w:r>
      <w:r w:rsidR="006204E3" w:rsidRPr="00B14126">
        <w:rPr>
          <w:rFonts w:cs="Arial"/>
          <w:b w:val="0"/>
        </w:rPr>
        <w:t xml:space="preserve"> </w:t>
      </w:r>
      <w:r w:rsidR="00030EEF">
        <w:rPr>
          <w:rFonts w:cs="Arial"/>
          <w:b w:val="0"/>
        </w:rPr>
        <w:t xml:space="preserve">In geval van een liquidatie van de onderneming </w:t>
      </w:r>
      <w:r w:rsidR="0041343B">
        <w:rPr>
          <w:rFonts w:cs="Arial"/>
          <w:b w:val="0"/>
        </w:rPr>
        <w:t xml:space="preserve">geldt dat afbreuk en maatschappelijke onrust </w:t>
      </w:r>
      <w:r w:rsidR="00A9271F">
        <w:rPr>
          <w:rFonts w:cs="Arial"/>
          <w:b w:val="0"/>
        </w:rPr>
        <w:t xml:space="preserve">beperkt kan worden. Dit laatste </w:t>
      </w:r>
      <w:r w:rsidR="00337EA4" w:rsidRPr="00B14126">
        <w:rPr>
          <w:rFonts w:cs="Arial"/>
          <w:b w:val="0"/>
        </w:rPr>
        <w:t xml:space="preserve">is dan ook </w:t>
      </w:r>
      <w:r w:rsidR="00A9271F">
        <w:rPr>
          <w:rFonts w:cs="Arial"/>
          <w:b w:val="0"/>
        </w:rPr>
        <w:t xml:space="preserve">aanleiding geweest voor </w:t>
      </w:r>
      <w:r w:rsidR="00AD053D" w:rsidRPr="00B14126">
        <w:rPr>
          <w:rFonts w:cs="Arial"/>
          <w:b w:val="0"/>
        </w:rPr>
        <w:t>de zogenaamde WCO-I novelle</w:t>
      </w:r>
      <w:r w:rsidR="00A9271F">
        <w:rPr>
          <w:rFonts w:cs="Arial"/>
          <w:b w:val="0"/>
        </w:rPr>
        <w:t>. Deze</w:t>
      </w:r>
      <w:r w:rsidR="00AD053D" w:rsidRPr="00B14126">
        <w:rPr>
          <w:rFonts w:cs="Arial"/>
          <w:b w:val="0"/>
        </w:rPr>
        <w:t xml:space="preserve"> was ontwikkeld door de wetgever </w:t>
      </w:r>
      <w:r w:rsidR="00B7789D" w:rsidRPr="00B14126">
        <w:rPr>
          <w:rFonts w:cs="Arial"/>
          <w:b w:val="0"/>
        </w:rPr>
        <w:t xml:space="preserve">om hiermee de stille voorbereiding een wettelijke grondslag te geven </w:t>
      </w:r>
      <w:r w:rsidR="00047C25" w:rsidRPr="00B14126">
        <w:rPr>
          <w:rFonts w:cs="Arial"/>
          <w:b w:val="0"/>
          <w:color w:val="000000"/>
        </w:rPr>
        <w:t>voor ondernemingen en/of organisaties die een maatschappelijk belang dienen (zoals een ziekenhuis).</w:t>
      </w:r>
      <w:r w:rsidR="005602B5" w:rsidRPr="00B14126">
        <w:rPr>
          <w:rStyle w:val="Voetnootmarkering"/>
          <w:rFonts w:cs="Arial"/>
          <w:b w:val="0"/>
          <w:color w:val="000000"/>
        </w:rPr>
        <w:footnoteReference w:id="15"/>
      </w:r>
    </w:p>
    <w:p w14:paraId="1335AD11" w14:textId="77777777" w:rsidR="001F7855" w:rsidRPr="00B14126" w:rsidRDefault="001F7855" w:rsidP="009D1D22">
      <w:pPr>
        <w:spacing w:after="0" w:line="312" w:lineRule="auto"/>
        <w:jc w:val="both"/>
        <w:rPr>
          <w:rFonts w:cs="Arial"/>
          <w:b w:val="0"/>
          <w:u w:val="single"/>
        </w:rPr>
      </w:pPr>
    </w:p>
    <w:p w14:paraId="1335AD12" w14:textId="6F5BE405" w:rsidR="002256ED" w:rsidRPr="00E50575" w:rsidRDefault="002256ED" w:rsidP="00E50575">
      <w:pPr>
        <w:pStyle w:val="Lijstalinea"/>
        <w:numPr>
          <w:ilvl w:val="1"/>
          <w:numId w:val="13"/>
        </w:numPr>
        <w:spacing w:after="0" w:line="312" w:lineRule="auto"/>
        <w:jc w:val="both"/>
        <w:rPr>
          <w:rFonts w:cs="Arial"/>
          <w:b w:val="0"/>
          <w:u w:val="single"/>
        </w:rPr>
      </w:pPr>
      <w:r w:rsidRPr="00E50575">
        <w:rPr>
          <w:rFonts w:cs="Arial"/>
          <w:b w:val="0"/>
          <w:u w:val="single"/>
        </w:rPr>
        <w:t>De pre-pack</w:t>
      </w:r>
    </w:p>
    <w:p w14:paraId="1335AD13" w14:textId="588C6A62" w:rsidR="002256ED" w:rsidRPr="00B14126" w:rsidRDefault="002256ED" w:rsidP="009D1D22">
      <w:pPr>
        <w:spacing w:after="0" w:line="312" w:lineRule="auto"/>
        <w:jc w:val="both"/>
        <w:rPr>
          <w:rFonts w:cs="Arial"/>
          <w:b w:val="0"/>
        </w:rPr>
      </w:pPr>
      <w:r w:rsidRPr="00B14126">
        <w:rPr>
          <w:rFonts w:cs="Arial"/>
          <w:b w:val="0"/>
        </w:rPr>
        <w:t>Uitgangspunt in een pre-pack is dat de beoogd curator erop toeziet dat alle potentiële kandidaat-kopers in kaart zijn gebracht en dat de meest geschikte kandidaten in de gelegenheid zijn gesteld om mee te dingen in het biedproces. Op grond hiervan wordt de kans gemaximaliseerd dat de beste prijs in het voortraject tot stand komt. De beoogd curator gaat na of de schuldenaar (met behulp van gedegen externe partijen) de zoektocht naar kandidaten en een (eerste) selectie daarvan naar behoren heeft uitgevoerd. De beoogd curator laat zich in dit kader informeren over het traject</w:t>
      </w:r>
      <w:r w:rsidR="00363A63" w:rsidRPr="00B14126">
        <w:rPr>
          <w:rFonts w:cs="Arial"/>
          <w:b w:val="0"/>
        </w:rPr>
        <w:t>, waar nodig stuurt hij actief bij</w:t>
      </w:r>
      <w:r w:rsidRPr="00B14126">
        <w:rPr>
          <w:rFonts w:cs="Arial"/>
          <w:b w:val="0"/>
        </w:rPr>
        <w:t xml:space="preserve">, bestudeert de relevante gegevens en voert zo nodig gesprekken met alle bij het traject betrokken partijen. Indien alles naar behoren is uitgevoerd, treedt de beoogd curator direct in onderhandeling met de overgebleven kandidaat dan wel (bij voorkeur) kandidaten. </w:t>
      </w:r>
      <w:r w:rsidR="00D97FEA" w:rsidRPr="00B14126">
        <w:rPr>
          <w:rFonts w:cs="Arial"/>
          <w:b w:val="0"/>
        </w:rPr>
        <w:t>Doel van een pre</w:t>
      </w:r>
      <w:r w:rsidR="00B63F9C" w:rsidRPr="00B14126">
        <w:rPr>
          <w:rFonts w:cs="Arial"/>
          <w:b w:val="0"/>
        </w:rPr>
        <w:t>-</w:t>
      </w:r>
      <w:r w:rsidR="00D97FEA" w:rsidRPr="00B14126">
        <w:rPr>
          <w:rFonts w:cs="Arial"/>
          <w:b w:val="0"/>
        </w:rPr>
        <w:t>pack is het realiseren van een doorstart op datum faillissement</w:t>
      </w:r>
      <w:r w:rsidR="00E4623B" w:rsidRPr="00B14126">
        <w:rPr>
          <w:rFonts w:cs="Arial"/>
          <w:b w:val="0"/>
        </w:rPr>
        <w:t>, althans zo spoedig mogelijk na datum faillissement.</w:t>
      </w:r>
      <w:r w:rsidR="00D97FEA" w:rsidRPr="00B14126">
        <w:rPr>
          <w:rFonts w:cs="Arial"/>
          <w:b w:val="0"/>
        </w:rPr>
        <w:t xml:space="preserve"> </w:t>
      </w:r>
    </w:p>
    <w:p w14:paraId="1335AD14" w14:textId="77777777" w:rsidR="00812F69" w:rsidRPr="00B14126" w:rsidRDefault="00812F69" w:rsidP="009D1D22">
      <w:pPr>
        <w:spacing w:after="0" w:line="312" w:lineRule="auto"/>
        <w:jc w:val="both"/>
        <w:rPr>
          <w:rFonts w:cs="Arial"/>
          <w:b w:val="0"/>
        </w:rPr>
      </w:pPr>
    </w:p>
    <w:p w14:paraId="1335AD21" w14:textId="126F25BB" w:rsidR="00F7186B" w:rsidRPr="00B14126" w:rsidRDefault="00E50575" w:rsidP="009D1D22">
      <w:pPr>
        <w:spacing w:after="0" w:line="312" w:lineRule="auto"/>
        <w:jc w:val="both"/>
        <w:rPr>
          <w:rFonts w:cs="Arial"/>
        </w:rPr>
      </w:pPr>
      <w:r>
        <w:rPr>
          <w:rFonts w:cs="Arial"/>
        </w:rPr>
        <w:t>4</w:t>
      </w:r>
      <w:r w:rsidR="0024160F" w:rsidRPr="00B14126">
        <w:rPr>
          <w:rFonts w:cs="Arial"/>
        </w:rPr>
        <w:t xml:space="preserve">. </w:t>
      </w:r>
      <w:r w:rsidR="00F7186B" w:rsidRPr="00B14126">
        <w:rPr>
          <w:rFonts w:cs="Arial"/>
        </w:rPr>
        <w:t>Wetvoorstel W</w:t>
      </w:r>
      <w:r w:rsidR="00B63F9C" w:rsidRPr="00B14126">
        <w:rPr>
          <w:rFonts w:cs="Arial"/>
        </w:rPr>
        <w:t>CO</w:t>
      </w:r>
      <w:r w:rsidR="008015BB">
        <w:rPr>
          <w:rFonts w:cs="Arial"/>
        </w:rPr>
        <w:t>-</w:t>
      </w:r>
      <w:r w:rsidR="00B63F9C" w:rsidRPr="00B14126">
        <w:rPr>
          <w:rFonts w:cs="Arial"/>
        </w:rPr>
        <w:t>I</w:t>
      </w:r>
    </w:p>
    <w:p w14:paraId="1335AD22" w14:textId="4D073340" w:rsidR="00F7186B" w:rsidRPr="00B14126" w:rsidRDefault="00B63F9C" w:rsidP="009D1D22">
      <w:pPr>
        <w:spacing w:after="0" w:line="312" w:lineRule="auto"/>
        <w:jc w:val="both"/>
        <w:rPr>
          <w:rFonts w:cs="Arial"/>
          <w:b w:val="0"/>
        </w:rPr>
      </w:pPr>
      <w:r w:rsidRPr="00B14126">
        <w:rPr>
          <w:rFonts w:cs="Arial"/>
          <w:b w:val="0"/>
        </w:rPr>
        <w:t>Kom ik bij het wetsvoorstel WCO</w:t>
      </w:r>
      <w:r w:rsidR="008015BB">
        <w:rPr>
          <w:rFonts w:cs="Arial"/>
          <w:b w:val="0"/>
        </w:rPr>
        <w:t>-</w:t>
      </w:r>
      <w:r w:rsidRPr="00B14126">
        <w:rPr>
          <w:rFonts w:cs="Arial"/>
          <w:b w:val="0"/>
        </w:rPr>
        <w:t xml:space="preserve">I. </w:t>
      </w:r>
      <w:r w:rsidR="00F7186B" w:rsidRPr="00B14126">
        <w:rPr>
          <w:rFonts w:cs="Arial"/>
          <w:b w:val="0"/>
        </w:rPr>
        <w:t>Een gehele integrale bespreking van het wetsvoorstel zelf laat ik achterwege. Wat dat betreft is de memorie van toelichting</w:t>
      </w:r>
      <w:r w:rsidR="00B46F17" w:rsidRPr="00B14126">
        <w:rPr>
          <w:rFonts w:cs="Arial"/>
          <w:b w:val="0"/>
        </w:rPr>
        <w:t xml:space="preserve"> (</w:t>
      </w:r>
      <w:proofErr w:type="spellStart"/>
      <w:r w:rsidR="00B46F17" w:rsidRPr="00B14126">
        <w:rPr>
          <w:rFonts w:cs="Arial"/>
          <w:b w:val="0"/>
        </w:rPr>
        <w:t>MvT</w:t>
      </w:r>
      <w:proofErr w:type="spellEnd"/>
      <w:r w:rsidR="00B46F17" w:rsidRPr="00B14126">
        <w:rPr>
          <w:rFonts w:cs="Arial"/>
          <w:b w:val="0"/>
        </w:rPr>
        <w:t>)</w:t>
      </w:r>
      <w:r w:rsidR="00F7186B" w:rsidRPr="00B14126">
        <w:rPr>
          <w:rFonts w:cs="Arial"/>
          <w:b w:val="0"/>
        </w:rPr>
        <w:t xml:space="preserve"> bij dit wetsvoorstel zeer uitvoerig en volledig.</w:t>
      </w:r>
      <w:r w:rsidR="00C477BB" w:rsidRPr="00B14126">
        <w:rPr>
          <w:rFonts w:cs="Arial"/>
          <w:b w:val="0"/>
        </w:rPr>
        <w:t xml:space="preserve"> </w:t>
      </w:r>
      <w:r w:rsidR="00F7186B" w:rsidRPr="00B14126">
        <w:rPr>
          <w:rFonts w:cs="Arial"/>
          <w:b w:val="0"/>
        </w:rPr>
        <w:t>Ik zal</w:t>
      </w:r>
      <w:r w:rsidR="00B46F17" w:rsidRPr="00B14126">
        <w:rPr>
          <w:rFonts w:cs="Arial"/>
          <w:b w:val="0"/>
        </w:rPr>
        <w:t xml:space="preserve"> mij beperken tot de voornaa</w:t>
      </w:r>
      <w:r w:rsidR="00DB7C24" w:rsidRPr="00B14126">
        <w:rPr>
          <w:rFonts w:cs="Arial"/>
          <w:b w:val="0"/>
        </w:rPr>
        <w:t xml:space="preserve">mste </w:t>
      </w:r>
      <w:r w:rsidR="00B138C5">
        <w:rPr>
          <w:rFonts w:cs="Arial"/>
          <w:b w:val="0"/>
        </w:rPr>
        <w:t xml:space="preserve">aandachtspunten die zien op de </w:t>
      </w:r>
      <w:r w:rsidR="00B138C5">
        <w:rPr>
          <w:rFonts w:cs="Arial"/>
          <w:b w:val="0"/>
        </w:rPr>
        <w:lastRenderedPageBreak/>
        <w:t xml:space="preserve">uitvoering van </w:t>
      </w:r>
      <w:r w:rsidR="00E50575">
        <w:rPr>
          <w:rFonts w:cs="Arial"/>
          <w:b w:val="0"/>
        </w:rPr>
        <w:t>een stille voorbereiding</w:t>
      </w:r>
      <w:r w:rsidR="00DB7C24" w:rsidRPr="00B14126">
        <w:rPr>
          <w:rFonts w:cs="Arial"/>
          <w:b w:val="0"/>
        </w:rPr>
        <w:t xml:space="preserve">, waarbij ik, </w:t>
      </w:r>
      <w:r w:rsidR="00F7186B" w:rsidRPr="00B14126">
        <w:rPr>
          <w:rFonts w:cs="Arial"/>
          <w:b w:val="0"/>
        </w:rPr>
        <w:t>waar nodig</w:t>
      </w:r>
      <w:r w:rsidR="00DB7C24" w:rsidRPr="00B14126">
        <w:rPr>
          <w:rFonts w:cs="Arial"/>
          <w:b w:val="0"/>
        </w:rPr>
        <w:t>,</w:t>
      </w:r>
      <w:r w:rsidR="00F7186B" w:rsidRPr="00B14126">
        <w:rPr>
          <w:rFonts w:cs="Arial"/>
          <w:b w:val="0"/>
        </w:rPr>
        <w:t xml:space="preserve"> mijn op- en/of aanmerkingen </w:t>
      </w:r>
      <w:r w:rsidR="00B46F17" w:rsidRPr="00B14126">
        <w:rPr>
          <w:rFonts w:cs="Arial"/>
          <w:b w:val="0"/>
        </w:rPr>
        <w:t xml:space="preserve">zal </w:t>
      </w:r>
      <w:r w:rsidR="00F7186B" w:rsidRPr="00B14126">
        <w:rPr>
          <w:rFonts w:cs="Arial"/>
          <w:b w:val="0"/>
        </w:rPr>
        <w:t>plaatsen.</w:t>
      </w:r>
    </w:p>
    <w:p w14:paraId="1335AD23" w14:textId="77777777" w:rsidR="001F7855" w:rsidRPr="00B14126" w:rsidRDefault="001F7855" w:rsidP="009D1D22">
      <w:pPr>
        <w:spacing w:after="0" w:line="312" w:lineRule="auto"/>
        <w:jc w:val="both"/>
        <w:rPr>
          <w:rFonts w:cs="Arial"/>
        </w:rPr>
      </w:pPr>
    </w:p>
    <w:p w14:paraId="1335AD24" w14:textId="1E23EF21" w:rsidR="00F7186B" w:rsidRPr="00B14126" w:rsidRDefault="00E50575" w:rsidP="009D1D22">
      <w:pPr>
        <w:spacing w:after="0" w:line="312" w:lineRule="auto"/>
        <w:jc w:val="both"/>
        <w:rPr>
          <w:rFonts w:cs="Arial"/>
          <w:b w:val="0"/>
          <w:i/>
          <w:u w:val="single"/>
        </w:rPr>
      </w:pPr>
      <w:r>
        <w:rPr>
          <w:rFonts w:cs="Arial"/>
          <w:b w:val="0"/>
          <w:u w:val="single"/>
        </w:rPr>
        <w:t>4</w:t>
      </w:r>
      <w:r w:rsidR="00BE4D68" w:rsidRPr="00B14126">
        <w:rPr>
          <w:rFonts w:cs="Arial"/>
          <w:b w:val="0"/>
          <w:u w:val="single"/>
        </w:rPr>
        <w:t>.</w:t>
      </w:r>
      <w:r w:rsidR="0024160F" w:rsidRPr="00B14126">
        <w:rPr>
          <w:rFonts w:cs="Arial"/>
          <w:b w:val="0"/>
          <w:u w:val="single"/>
        </w:rPr>
        <w:t xml:space="preserve">1 </w:t>
      </w:r>
      <w:r w:rsidR="009204B1" w:rsidRPr="00B14126">
        <w:rPr>
          <w:rFonts w:cs="Arial"/>
          <w:b w:val="0"/>
          <w:u w:val="single"/>
        </w:rPr>
        <w:t>Doel</w:t>
      </w:r>
    </w:p>
    <w:p w14:paraId="1335AD25" w14:textId="4B3D6330" w:rsidR="00284113" w:rsidRPr="00B14126" w:rsidRDefault="009204B1" w:rsidP="009D1D22">
      <w:pPr>
        <w:spacing w:after="0" w:line="312" w:lineRule="auto"/>
        <w:jc w:val="both"/>
        <w:rPr>
          <w:rFonts w:cs="Arial"/>
          <w:b w:val="0"/>
        </w:rPr>
      </w:pPr>
      <w:r w:rsidRPr="00B14126">
        <w:rPr>
          <w:rFonts w:cs="Arial"/>
          <w:b w:val="0"/>
        </w:rPr>
        <w:t xml:space="preserve">In de </w:t>
      </w:r>
      <w:proofErr w:type="spellStart"/>
      <w:r w:rsidRPr="00B14126">
        <w:rPr>
          <w:rFonts w:cs="Arial"/>
          <w:b w:val="0"/>
        </w:rPr>
        <w:t>MvT</w:t>
      </w:r>
      <w:proofErr w:type="spellEnd"/>
      <w:r w:rsidRPr="00B14126">
        <w:rPr>
          <w:rFonts w:cs="Arial"/>
          <w:b w:val="0"/>
        </w:rPr>
        <w:t xml:space="preserve"> wordt opgemerkt dat</w:t>
      </w:r>
      <w:r w:rsidR="00E60C34" w:rsidRPr="00B14126">
        <w:rPr>
          <w:rFonts w:cs="Arial"/>
          <w:b w:val="0"/>
        </w:rPr>
        <w:t xml:space="preserve"> het</w:t>
      </w:r>
      <w:r w:rsidRPr="00B14126">
        <w:rPr>
          <w:rFonts w:cs="Arial"/>
          <w:b w:val="0"/>
        </w:rPr>
        <w:t xml:space="preserve"> wetsvoorstel een wettelijke verankering van de “</w:t>
      </w:r>
      <w:r w:rsidRPr="00B14126">
        <w:rPr>
          <w:rFonts w:cs="Arial"/>
          <w:b w:val="0"/>
          <w:i/>
        </w:rPr>
        <w:t>pre-pack praktijk</w:t>
      </w:r>
      <w:r w:rsidRPr="00B14126">
        <w:rPr>
          <w:rFonts w:cs="Arial"/>
          <w:b w:val="0"/>
        </w:rPr>
        <w:t>” biedt en de mogelijkheden vergroot om een faillissement voor te bereiden. Doel van de voorbereiding is de uit het faillissement voortvloeiende schade bij schuldeisers (waaronder ook de werknemers) en andere betrokkenen zoveel mogelijk te beperken, onder meer door de kansen op een verkoop en daarop volgende doorstart van rendabele bedrijfsonderdelen tegen een maximale opbrengst en met behoud van zoveel mogelijk werkgelegenheid te vergroten (artikel 363</w:t>
      </w:r>
      <w:r w:rsidR="00E60C34" w:rsidRPr="00B14126">
        <w:rPr>
          <w:rFonts w:cs="Arial"/>
          <w:b w:val="0"/>
        </w:rPr>
        <w:t xml:space="preserve"> lid 1</w:t>
      </w:r>
      <w:r w:rsidRPr="00B14126">
        <w:rPr>
          <w:rFonts w:cs="Arial"/>
          <w:b w:val="0"/>
        </w:rPr>
        <w:t>).</w:t>
      </w:r>
      <w:r w:rsidRPr="00B14126">
        <w:rPr>
          <w:rStyle w:val="Voetnootmarkering"/>
          <w:rFonts w:cs="Arial"/>
          <w:b w:val="0"/>
        </w:rPr>
        <w:footnoteReference w:id="16"/>
      </w:r>
      <w:r w:rsidR="00284113" w:rsidRPr="00B14126">
        <w:rPr>
          <w:rFonts w:cs="Arial"/>
          <w:b w:val="0"/>
        </w:rPr>
        <w:t xml:space="preserve"> </w:t>
      </w:r>
      <w:r w:rsidR="00247405" w:rsidRPr="00B14126">
        <w:rPr>
          <w:rFonts w:cs="Arial"/>
          <w:b w:val="0"/>
        </w:rPr>
        <w:t>Deze doel</w:t>
      </w:r>
      <w:r w:rsidR="00284113" w:rsidRPr="00B14126">
        <w:rPr>
          <w:rFonts w:cs="Arial"/>
          <w:b w:val="0"/>
        </w:rPr>
        <w:t xml:space="preserve">omschrijving </w:t>
      </w:r>
      <w:r w:rsidR="00247405" w:rsidRPr="00B14126">
        <w:rPr>
          <w:rFonts w:cs="Arial"/>
          <w:b w:val="0"/>
        </w:rPr>
        <w:t>biedt mijns inziens de</w:t>
      </w:r>
      <w:r w:rsidR="00284113" w:rsidRPr="00B14126">
        <w:rPr>
          <w:rFonts w:cs="Arial"/>
          <w:b w:val="0"/>
        </w:rPr>
        <w:t xml:space="preserve"> grondslag</w:t>
      </w:r>
      <w:r w:rsidR="00247405" w:rsidRPr="00B14126">
        <w:rPr>
          <w:rFonts w:cs="Arial"/>
          <w:b w:val="0"/>
        </w:rPr>
        <w:t xml:space="preserve"> </w:t>
      </w:r>
      <w:r w:rsidR="00284113" w:rsidRPr="00B14126">
        <w:rPr>
          <w:rFonts w:cs="Arial"/>
          <w:b w:val="0"/>
        </w:rPr>
        <w:t xml:space="preserve">om uitvoering te geven aan de </w:t>
      </w:r>
      <w:r w:rsidR="00C477BB" w:rsidRPr="00B14126">
        <w:rPr>
          <w:rFonts w:cs="Arial"/>
          <w:b w:val="0"/>
        </w:rPr>
        <w:t xml:space="preserve">twee </w:t>
      </w:r>
      <w:r w:rsidR="00284113" w:rsidRPr="00B14126">
        <w:rPr>
          <w:rFonts w:cs="Arial"/>
          <w:b w:val="0"/>
        </w:rPr>
        <w:t xml:space="preserve">hiervoor genoemde vormen van stille </w:t>
      </w:r>
      <w:proofErr w:type="spellStart"/>
      <w:r w:rsidR="00284113" w:rsidRPr="00B14126">
        <w:rPr>
          <w:rFonts w:cs="Arial"/>
          <w:b w:val="0"/>
        </w:rPr>
        <w:t>bewindvoering</w:t>
      </w:r>
      <w:proofErr w:type="spellEnd"/>
      <w:r w:rsidR="007C05AC" w:rsidRPr="00B14126">
        <w:rPr>
          <w:rFonts w:cs="Arial"/>
          <w:b w:val="0"/>
        </w:rPr>
        <w:t xml:space="preserve">. </w:t>
      </w:r>
    </w:p>
    <w:p w14:paraId="1335AD26" w14:textId="77777777" w:rsidR="001F7855" w:rsidRPr="00B14126" w:rsidRDefault="001F7855" w:rsidP="009D1D22">
      <w:pPr>
        <w:spacing w:after="0" w:line="312" w:lineRule="auto"/>
        <w:jc w:val="both"/>
        <w:rPr>
          <w:rFonts w:cs="Arial"/>
        </w:rPr>
      </w:pPr>
    </w:p>
    <w:p w14:paraId="1335AD27" w14:textId="711C0385" w:rsidR="000B37D3" w:rsidRPr="00B14126" w:rsidRDefault="0072080C" w:rsidP="009D1D22">
      <w:pPr>
        <w:spacing w:after="0" w:line="312" w:lineRule="auto"/>
        <w:jc w:val="both"/>
        <w:rPr>
          <w:rFonts w:cs="Arial"/>
          <w:b w:val="0"/>
          <w:u w:val="single"/>
        </w:rPr>
      </w:pPr>
      <w:r>
        <w:rPr>
          <w:rFonts w:cs="Arial"/>
          <w:b w:val="0"/>
          <w:u w:val="single"/>
        </w:rPr>
        <w:t>4</w:t>
      </w:r>
      <w:r w:rsidR="00B46F17" w:rsidRPr="00B14126">
        <w:rPr>
          <w:rFonts w:cs="Arial"/>
          <w:b w:val="0"/>
          <w:u w:val="single"/>
        </w:rPr>
        <w:t>.</w:t>
      </w:r>
      <w:r w:rsidR="0024160F" w:rsidRPr="00B14126">
        <w:rPr>
          <w:rFonts w:cs="Arial"/>
          <w:b w:val="0"/>
          <w:u w:val="single"/>
        </w:rPr>
        <w:t xml:space="preserve">2 </w:t>
      </w:r>
      <w:r w:rsidR="000B37D3" w:rsidRPr="00B14126">
        <w:rPr>
          <w:rFonts w:cs="Arial"/>
          <w:b w:val="0"/>
          <w:u w:val="single"/>
        </w:rPr>
        <w:t>Toelatingsvereisten</w:t>
      </w:r>
    </w:p>
    <w:p w14:paraId="1335AD28" w14:textId="2846008F" w:rsidR="00533B2C" w:rsidRPr="00B14126" w:rsidRDefault="00284113" w:rsidP="009D1D22">
      <w:pPr>
        <w:spacing w:after="0" w:line="312" w:lineRule="auto"/>
        <w:jc w:val="both"/>
        <w:rPr>
          <w:rFonts w:cs="Arial"/>
          <w:b w:val="0"/>
        </w:rPr>
      </w:pPr>
      <w:r w:rsidRPr="00B14126">
        <w:rPr>
          <w:rFonts w:cs="Arial"/>
          <w:b w:val="0"/>
        </w:rPr>
        <w:t>Artikel 363 lid 1 geeft met zo veel woorden aan dat de schuldenaar</w:t>
      </w:r>
      <w:r w:rsidR="00D51482" w:rsidRPr="00B14126">
        <w:rPr>
          <w:rFonts w:cs="Arial"/>
          <w:b w:val="0"/>
        </w:rPr>
        <w:t xml:space="preserve"> – verplicht </w:t>
      </w:r>
      <w:r w:rsidR="00956B86" w:rsidRPr="00B14126">
        <w:rPr>
          <w:rFonts w:cs="Arial"/>
          <w:b w:val="0"/>
        </w:rPr>
        <w:t xml:space="preserve">(!) </w:t>
      </w:r>
      <w:r w:rsidR="00D51482" w:rsidRPr="00B14126">
        <w:rPr>
          <w:rFonts w:cs="Arial"/>
          <w:b w:val="0"/>
        </w:rPr>
        <w:t xml:space="preserve">bijgestaan door een advocaat – bij </w:t>
      </w:r>
      <w:r w:rsidRPr="00B14126">
        <w:rPr>
          <w:rFonts w:cs="Arial"/>
          <w:b w:val="0"/>
        </w:rPr>
        <w:t>zijn verzoek aannemelijk dient te maken dat de voorbereiding</w:t>
      </w:r>
      <w:r w:rsidR="00DA5C02" w:rsidRPr="00B14126">
        <w:rPr>
          <w:rFonts w:cs="Arial"/>
          <w:b w:val="0"/>
        </w:rPr>
        <w:t xml:space="preserve"> op het </w:t>
      </w:r>
      <w:r w:rsidR="00D51482" w:rsidRPr="00B14126">
        <w:rPr>
          <w:rFonts w:cs="Arial"/>
          <w:b w:val="0"/>
        </w:rPr>
        <w:t>faillissement door aanwijzing van een</w:t>
      </w:r>
      <w:r w:rsidR="00DA5C02" w:rsidRPr="00B14126">
        <w:rPr>
          <w:rFonts w:cs="Arial"/>
          <w:b w:val="0"/>
        </w:rPr>
        <w:t xml:space="preserve"> beoogd curator</w:t>
      </w:r>
      <w:r w:rsidRPr="00B14126">
        <w:rPr>
          <w:rFonts w:cs="Arial"/>
          <w:b w:val="0"/>
        </w:rPr>
        <w:t xml:space="preserve"> meerwaarde heeft.</w:t>
      </w:r>
      <w:r w:rsidR="00BA55CF" w:rsidRPr="00B14126">
        <w:rPr>
          <w:rFonts w:cs="Arial"/>
          <w:b w:val="0"/>
        </w:rPr>
        <w:t xml:space="preserve"> </w:t>
      </w:r>
      <w:r w:rsidR="006B6121" w:rsidRPr="00B14126">
        <w:rPr>
          <w:rFonts w:cs="Arial"/>
          <w:b w:val="0"/>
        </w:rPr>
        <w:t>M</w:t>
      </w:r>
      <w:r w:rsidR="008015BB">
        <w:rPr>
          <w:rFonts w:cs="Arial"/>
          <w:b w:val="0"/>
        </w:rPr>
        <w:t>ijns inziens</w:t>
      </w:r>
      <w:r w:rsidR="006B6121" w:rsidRPr="00B14126">
        <w:rPr>
          <w:rFonts w:cs="Arial"/>
          <w:b w:val="0"/>
        </w:rPr>
        <w:t xml:space="preserve"> zou deze meerwaarde aangevuld kunnen worden met </w:t>
      </w:r>
      <w:r w:rsidR="00C21B5E" w:rsidRPr="00B14126">
        <w:rPr>
          <w:rFonts w:cs="Arial"/>
          <w:b w:val="0"/>
        </w:rPr>
        <w:t xml:space="preserve">de onderbouwing van het maatschappelijk belang dat wordt gediend bij uitvoering van een pre-pack dan wel een stille voorbereiding. </w:t>
      </w:r>
      <w:r w:rsidR="00766F04" w:rsidRPr="00B14126">
        <w:rPr>
          <w:rFonts w:cs="Arial"/>
          <w:b w:val="0"/>
        </w:rPr>
        <w:t>Hier merk ik wel op dat het primaire belang in het geval van een pre-pack lig</w:t>
      </w:r>
      <w:r w:rsidR="00256524">
        <w:rPr>
          <w:rFonts w:cs="Arial"/>
          <w:b w:val="0"/>
        </w:rPr>
        <w:t>t</w:t>
      </w:r>
      <w:r w:rsidR="00766F04" w:rsidRPr="00B14126">
        <w:rPr>
          <w:rFonts w:cs="Arial"/>
          <w:b w:val="0"/>
        </w:rPr>
        <w:t xml:space="preserve"> bij de meerwaarde die het kan opleveren voor de schuldeisers</w:t>
      </w:r>
      <w:r w:rsidR="00D60749" w:rsidRPr="00B14126">
        <w:rPr>
          <w:rFonts w:cs="Arial"/>
          <w:b w:val="0"/>
        </w:rPr>
        <w:t xml:space="preserve">. Dit kan anders zijn in het geval van een stille voorbereiding waar juist het maatschappelijk belang de boventoon kan voeren (denk aan een zorginstelling). </w:t>
      </w:r>
    </w:p>
    <w:p w14:paraId="1335AD29" w14:textId="77777777" w:rsidR="00E60C34" w:rsidRPr="00B14126" w:rsidRDefault="00E60C34" w:rsidP="009D1D22">
      <w:pPr>
        <w:spacing w:after="0" w:line="312" w:lineRule="auto"/>
        <w:jc w:val="both"/>
        <w:rPr>
          <w:rFonts w:cs="Arial"/>
          <w:b w:val="0"/>
        </w:rPr>
      </w:pPr>
    </w:p>
    <w:p w14:paraId="1335AD2A" w14:textId="0ABF7655" w:rsidR="009F6911" w:rsidRPr="00B14126" w:rsidRDefault="009F6911" w:rsidP="009D1D22">
      <w:pPr>
        <w:spacing w:after="0" w:line="312" w:lineRule="auto"/>
        <w:jc w:val="both"/>
        <w:rPr>
          <w:rFonts w:cs="Arial"/>
          <w:b w:val="0"/>
        </w:rPr>
      </w:pPr>
      <w:r w:rsidRPr="00B14126">
        <w:rPr>
          <w:rFonts w:cs="Arial"/>
          <w:b w:val="0"/>
        </w:rPr>
        <w:t xml:space="preserve">De summiere toelatingsvereisten van art. 363 lid 1 in combinatie met het </w:t>
      </w:r>
      <w:r w:rsidR="00732732" w:rsidRPr="00B14126">
        <w:rPr>
          <w:rFonts w:cs="Arial"/>
          <w:b w:val="0"/>
        </w:rPr>
        <w:t xml:space="preserve">hiervoor onder </w:t>
      </w:r>
      <w:r w:rsidR="0072080C">
        <w:rPr>
          <w:rFonts w:cs="Arial"/>
          <w:b w:val="0"/>
        </w:rPr>
        <w:t>4</w:t>
      </w:r>
      <w:r w:rsidR="00732732" w:rsidRPr="00B14126">
        <w:rPr>
          <w:rFonts w:cs="Arial"/>
          <w:b w:val="0"/>
        </w:rPr>
        <w:t xml:space="preserve">.1 genoemde doel, doet vermoeden dat de drempel tot toelating tot de stille </w:t>
      </w:r>
      <w:proofErr w:type="spellStart"/>
      <w:r w:rsidR="00732732" w:rsidRPr="00B14126">
        <w:rPr>
          <w:rFonts w:cs="Arial"/>
          <w:b w:val="0"/>
        </w:rPr>
        <w:t>bewindvoering</w:t>
      </w:r>
      <w:proofErr w:type="spellEnd"/>
      <w:r w:rsidR="00732732" w:rsidRPr="00B14126">
        <w:rPr>
          <w:rFonts w:cs="Arial"/>
          <w:b w:val="0"/>
        </w:rPr>
        <w:t xml:space="preserve"> relatief laag is.</w:t>
      </w:r>
      <w:r w:rsidRPr="00B14126">
        <w:rPr>
          <w:rFonts w:cs="Arial"/>
          <w:b w:val="0"/>
        </w:rPr>
        <w:t xml:space="preserve"> Echter, indien </w:t>
      </w:r>
      <w:r w:rsidR="00284113" w:rsidRPr="00B14126">
        <w:rPr>
          <w:rFonts w:cs="Arial"/>
          <w:b w:val="0"/>
        </w:rPr>
        <w:t xml:space="preserve">men de </w:t>
      </w:r>
      <w:proofErr w:type="spellStart"/>
      <w:r w:rsidR="00284113" w:rsidRPr="00B14126">
        <w:rPr>
          <w:rFonts w:cs="Arial"/>
          <w:b w:val="0"/>
        </w:rPr>
        <w:t>MvT</w:t>
      </w:r>
      <w:proofErr w:type="spellEnd"/>
      <w:r w:rsidR="00284113" w:rsidRPr="00B14126">
        <w:rPr>
          <w:rFonts w:cs="Arial"/>
          <w:b w:val="0"/>
        </w:rPr>
        <w:t xml:space="preserve"> er op naslaat</w:t>
      </w:r>
      <w:r w:rsidR="00E60C34" w:rsidRPr="00B14126">
        <w:rPr>
          <w:rFonts w:cs="Arial"/>
          <w:b w:val="0"/>
        </w:rPr>
        <w:t>,</w:t>
      </w:r>
      <w:r w:rsidR="00284113" w:rsidRPr="00B14126">
        <w:rPr>
          <w:rFonts w:cs="Arial"/>
          <w:b w:val="0"/>
        </w:rPr>
        <w:t xml:space="preserve"> </w:t>
      </w:r>
      <w:r w:rsidR="00D51482" w:rsidRPr="00B14126">
        <w:rPr>
          <w:rFonts w:cs="Arial"/>
          <w:b w:val="0"/>
        </w:rPr>
        <w:t>blijkt</w:t>
      </w:r>
      <w:r w:rsidR="00284113" w:rsidRPr="00B14126">
        <w:rPr>
          <w:rFonts w:cs="Arial"/>
          <w:b w:val="0"/>
        </w:rPr>
        <w:t xml:space="preserve"> </w:t>
      </w:r>
      <w:r w:rsidR="00D108AF" w:rsidRPr="00B14126">
        <w:rPr>
          <w:rFonts w:cs="Arial"/>
          <w:b w:val="0"/>
        </w:rPr>
        <w:t>het tegendeel.</w:t>
      </w:r>
      <w:r w:rsidR="009204B1" w:rsidRPr="00B14126">
        <w:rPr>
          <w:rFonts w:cs="Arial"/>
          <w:b w:val="0"/>
        </w:rPr>
        <w:t xml:space="preserve"> </w:t>
      </w:r>
      <w:r w:rsidRPr="00B14126">
        <w:rPr>
          <w:rFonts w:cs="Arial"/>
          <w:b w:val="0"/>
        </w:rPr>
        <w:t>Het</w:t>
      </w:r>
      <w:r w:rsidR="009204B1" w:rsidRPr="00B14126">
        <w:rPr>
          <w:rFonts w:cs="Arial"/>
          <w:b w:val="0"/>
        </w:rPr>
        <w:t xml:space="preserve"> grootste </w:t>
      </w:r>
      <w:r w:rsidRPr="00B14126">
        <w:rPr>
          <w:rFonts w:cs="Arial"/>
          <w:b w:val="0"/>
        </w:rPr>
        <w:t>obstakel</w:t>
      </w:r>
      <w:r w:rsidR="009204B1" w:rsidRPr="00B14126">
        <w:rPr>
          <w:rFonts w:cs="Arial"/>
          <w:b w:val="0"/>
        </w:rPr>
        <w:t xml:space="preserve"> voor toewijzing van een pre-pack is dat de onderneming moet kunnen aantonen dat zij </w:t>
      </w:r>
      <w:r w:rsidR="0024160F" w:rsidRPr="00B14126">
        <w:rPr>
          <w:rFonts w:cs="Arial"/>
          <w:b w:val="0"/>
        </w:rPr>
        <w:t xml:space="preserve">gedurende de fase van stille </w:t>
      </w:r>
      <w:proofErr w:type="spellStart"/>
      <w:r w:rsidR="0024160F" w:rsidRPr="00B14126">
        <w:rPr>
          <w:rFonts w:cs="Arial"/>
          <w:b w:val="0"/>
        </w:rPr>
        <w:t>bewindvoering</w:t>
      </w:r>
      <w:proofErr w:type="spellEnd"/>
      <w:r w:rsidR="009204B1" w:rsidRPr="00B14126">
        <w:rPr>
          <w:rFonts w:cs="Arial"/>
          <w:b w:val="0"/>
        </w:rPr>
        <w:t xml:space="preserve"> nog in staat zal zijn om de lopende en nieuwe betalingsverplichtingen te voldoen</w:t>
      </w:r>
      <w:r w:rsidR="00322AE9" w:rsidRPr="00B14126">
        <w:rPr>
          <w:rFonts w:cs="Arial"/>
          <w:b w:val="0"/>
        </w:rPr>
        <w:t xml:space="preserve">, </w:t>
      </w:r>
      <w:r w:rsidR="00760536" w:rsidRPr="00B14126">
        <w:rPr>
          <w:rFonts w:cs="Arial"/>
          <w:b w:val="0"/>
        </w:rPr>
        <w:t>inclusief</w:t>
      </w:r>
      <w:r w:rsidR="00322AE9" w:rsidRPr="00B14126">
        <w:rPr>
          <w:rFonts w:cs="Arial"/>
          <w:b w:val="0"/>
        </w:rPr>
        <w:t xml:space="preserve"> de lopende en nieuwe fiscale verplichtingen.</w:t>
      </w:r>
      <w:r w:rsidR="00322AE9" w:rsidRPr="00B14126">
        <w:rPr>
          <w:rStyle w:val="Voetnootmarkering"/>
          <w:rFonts w:cs="Arial"/>
          <w:b w:val="0"/>
        </w:rPr>
        <w:footnoteReference w:id="17"/>
      </w:r>
      <w:r w:rsidR="009204B1" w:rsidRPr="00B14126">
        <w:rPr>
          <w:rFonts w:cs="Arial"/>
          <w:b w:val="0"/>
        </w:rPr>
        <w:t xml:space="preserve"> </w:t>
      </w:r>
      <w:r w:rsidR="00533B2C" w:rsidRPr="00B14126">
        <w:rPr>
          <w:rFonts w:cs="Arial"/>
          <w:b w:val="0"/>
        </w:rPr>
        <w:t>Voorts bepaalt artikel 367 dat de schuldenaar op wiens verzoek de beoogd curator is aangewezen, het salaris betaalt van de beoogd curator en de kosten van door hem geraadpleegde derden.</w:t>
      </w:r>
      <w:r w:rsidR="00322AE9" w:rsidRPr="00B14126">
        <w:rPr>
          <w:rFonts w:cs="Arial"/>
          <w:b w:val="0"/>
        </w:rPr>
        <w:t xml:space="preserve"> Ook deze betalingsverplichting moet als ‘gedekt’ meegenomen worden bij de aanvraag.</w:t>
      </w:r>
      <w:r w:rsidR="009204B1" w:rsidRPr="00B14126">
        <w:rPr>
          <w:rFonts w:cs="Arial"/>
          <w:b w:val="0"/>
        </w:rPr>
        <w:t xml:space="preserve"> Deze voorwaarde</w:t>
      </w:r>
      <w:r w:rsidR="00322AE9" w:rsidRPr="00B14126">
        <w:rPr>
          <w:rFonts w:cs="Arial"/>
          <w:b w:val="0"/>
        </w:rPr>
        <w:t>n</w:t>
      </w:r>
      <w:r w:rsidR="009204B1" w:rsidRPr="00B14126">
        <w:rPr>
          <w:rFonts w:cs="Arial"/>
          <w:b w:val="0"/>
        </w:rPr>
        <w:t xml:space="preserve"> ma</w:t>
      </w:r>
      <w:r w:rsidRPr="00B14126">
        <w:rPr>
          <w:rFonts w:cs="Arial"/>
          <w:b w:val="0"/>
        </w:rPr>
        <w:t>ken</w:t>
      </w:r>
      <w:r w:rsidR="009204B1" w:rsidRPr="00B14126">
        <w:rPr>
          <w:rFonts w:cs="Arial"/>
          <w:b w:val="0"/>
        </w:rPr>
        <w:t xml:space="preserve"> dat je in een zodanig vroeg stadium de pre-pack moet aanvragen dat je haast een glazen bol </w:t>
      </w:r>
      <w:r w:rsidRPr="00B14126">
        <w:rPr>
          <w:rFonts w:cs="Arial"/>
          <w:b w:val="0"/>
        </w:rPr>
        <w:t>nodig hebt</w:t>
      </w:r>
      <w:r w:rsidR="009204B1" w:rsidRPr="00B14126">
        <w:rPr>
          <w:rFonts w:cs="Arial"/>
          <w:b w:val="0"/>
        </w:rPr>
        <w:t xml:space="preserve"> om het toekomstig moment dat je failliet bent te kunnen voorzien.</w:t>
      </w:r>
      <w:r w:rsidR="008D6F33">
        <w:rPr>
          <w:rFonts w:cs="Arial"/>
          <w:b w:val="0"/>
        </w:rPr>
        <w:t xml:space="preserve"> In dat geval zou wellicht beter naar </w:t>
      </w:r>
      <w:r w:rsidR="00C96A12">
        <w:rPr>
          <w:rFonts w:cs="Arial"/>
          <w:b w:val="0"/>
        </w:rPr>
        <w:t xml:space="preserve">een ander instrument gegrepen kunnen worden, namelijk de WHOA (Wet Homologatie Onderhands Akkoord). </w:t>
      </w:r>
      <w:r w:rsidR="000E4B97">
        <w:rPr>
          <w:rFonts w:cs="Arial"/>
          <w:b w:val="0"/>
        </w:rPr>
        <w:t xml:space="preserve">Een WHOA procedure is evenwel in de regel niet geschikt indien </w:t>
      </w:r>
      <w:r w:rsidR="002C45C6">
        <w:rPr>
          <w:rFonts w:cs="Arial"/>
          <w:b w:val="0"/>
        </w:rPr>
        <w:t xml:space="preserve">een sanering dient plaats te vinden ten aanzien van </w:t>
      </w:r>
      <w:r w:rsidR="00F716D2">
        <w:rPr>
          <w:rFonts w:cs="Arial"/>
          <w:b w:val="0"/>
        </w:rPr>
        <w:t>het personeelsbestand</w:t>
      </w:r>
      <w:r w:rsidR="006C1AFE">
        <w:rPr>
          <w:rFonts w:cs="Arial"/>
          <w:b w:val="0"/>
        </w:rPr>
        <w:t xml:space="preserve"> omdat de WHOA niet kan worden gebruikt om werknemers te </w:t>
      </w:r>
      <w:r w:rsidR="00CF0737">
        <w:rPr>
          <w:rFonts w:cs="Arial"/>
          <w:b w:val="0"/>
        </w:rPr>
        <w:t>ontslaan of arbeidsvoorwaarden te versoberen.</w:t>
      </w:r>
    </w:p>
    <w:p w14:paraId="1335AD2B" w14:textId="77777777" w:rsidR="009F6911" w:rsidRPr="00B14126" w:rsidRDefault="009F6911" w:rsidP="009D1D22">
      <w:pPr>
        <w:spacing w:after="0" w:line="312" w:lineRule="auto"/>
        <w:jc w:val="both"/>
        <w:rPr>
          <w:rFonts w:cs="Arial"/>
          <w:b w:val="0"/>
        </w:rPr>
      </w:pPr>
    </w:p>
    <w:p w14:paraId="1335AD2C" w14:textId="20902D6A" w:rsidR="00AF003A" w:rsidRPr="00B14126" w:rsidRDefault="009F6911" w:rsidP="009D1D22">
      <w:pPr>
        <w:spacing w:after="0" w:line="312" w:lineRule="auto"/>
        <w:jc w:val="both"/>
        <w:rPr>
          <w:rFonts w:cs="Arial"/>
          <w:b w:val="0"/>
        </w:rPr>
      </w:pPr>
      <w:r w:rsidRPr="00B14126">
        <w:rPr>
          <w:rFonts w:cs="Arial"/>
          <w:b w:val="0"/>
        </w:rPr>
        <w:t>Grotere ondernemingen zullen naar verwachting in de praktijk</w:t>
      </w:r>
      <w:r w:rsidR="00AF003A" w:rsidRPr="00B14126">
        <w:rPr>
          <w:rFonts w:cs="Arial"/>
          <w:b w:val="0"/>
        </w:rPr>
        <w:t xml:space="preserve"> wel</w:t>
      </w:r>
      <w:r w:rsidRPr="00B14126">
        <w:rPr>
          <w:rFonts w:cs="Arial"/>
          <w:b w:val="0"/>
        </w:rPr>
        <w:t xml:space="preserve"> in staat zijn</w:t>
      </w:r>
      <w:r w:rsidR="00AF003A" w:rsidRPr="00B14126">
        <w:rPr>
          <w:rFonts w:cs="Arial"/>
          <w:b w:val="0"/>
        </w:rPr>
        <w:t xml:space="preserve"> om</w:t>
      </w:r>
      <w:r w:rsidRPr="00B14126">
        <w:rPr>
          <w:rFonts w:cs="Arial"/>
          <w:b w:val="0"/>
        </w:rPr>
        <w:t xml:space="preserve"> deze hoge drempel te nemen, doordat de belangrijkste stakeholders, </w:t>
      </w:r>
      <w:r w:rsidR="009204B1" w:rsidRPr="00B14126">
        <w:rPr>
          <w:rFonts w:cs="Arial"/>
          <w:b w:val="0"/>
        </w:rPr>
        <w:t>z</w:t>
      </w:r>
      <w:r w:rsidR="00533B2C" w:rsidRPr="00B14126">
        <w:rPr>
          <w:rFonts w:cs="Arial"/>
          <w:b w:val="0"/>
        </w:rPr>
        <w:t>oals de bank en de fiscus</w:t>
      </w:r>
      <w:r w:rsidRPr="00B14126">
        <w:rPr>
          <w:rFonts w:cs="Arial"/>
          <w:b w:val="0"/>
        </w:rPr>
        <w:t>,</w:t>
      </w:r>
      <w:r w:rsidR="009204B1" w:rsidRPr="00B14126">
        <w:rPr>
          <w:rFonts w:cs="Arial"/>
          <w:b w:val="0"/>
        </w:rPr>
        <w:t xml:space="preserve"> </w:t>
      </w:r>
      <w:r w:rsidR="00AF003A" w:rsidRPr="00B14126">
        <w:rPr>
          <w:rFonts w:cs="Arial"/>
          <w:b w:val="0"/>
        </w:rPr>
        <w:t>bereid</w:t>
      </w:r>
      <w:r w:rsidR="00322AE9" w:rsidRPr="00B14126">
        <w:rPr>
          <w:rFonts w:cs="Arial"/>
          <w:b w:val="0"/>
        </w:rPr>
        <w:t xml:space="preserve"> </w:t>
      </w:r>
      <w:r w:rsidRPr="00B14126">
        <w:rPr>
          <w:rFonts w:cs="Arial"/>
          <w:b w:val="0"/>
        </w:rPr>
        <w:t xml:space="preserve">zullen </w:t>
      </w:r>
      <w:r w:rsidR="00322AE9" w:rsidRPr="00B14126">
        <w:rPr>
          <w:rFonts w:cs="Arial"/>
          <w:b w:val="0"/>
        </w:rPr>
        <w:t xml:space="preserve">zijn </w:t>
      </w:r>
      <w:r w:rsidR="009204B1" w:rsidRPr="00B14126">
        <w:rPr>
          <w:rFonts w:cs="Arial"/>
          <w:b w:val="0"/>
        </w:rPr>
        <w:t>de</w:t>
      </w:r>
      <w:r w:rsidRPr="00B14126">
        <w:rPr>
          <w:rFonts w:cs="Arial"/>
          <w:b w:val="0"/>
        </w:rPr>
        <w:t xml:space="preserve"> benodigde</w:t>
      </w:r>
      <w:r w:rsidR="009204B1" w:rsidRPr="00B14126">
        <w:rPr>
          <w:rFonts w:cs="Arial"/>
          <w:b w:val="0"/>
        </w:rPr>
        <w:t xml:space="preserve"> financiële steun</w:t>
      </w:r>
      <w:r w:rsidR="00D436CB" w:rsidRPr="00B14126">
        <w:rPr>
          <w:rFonts w:cs="Arial"/>
          <w:b w:val="0"/>
        </w:rPr>
        <w:t xml:space="preserve"> te</w:t>
      </w:r>
      <w:r w:rsidR="009204B1" w:rsidRPr="00B14126">
        <w:rPr>
          <w:rFonts w:cs="Arial"/>
          <w:b w:val="0"/>
        </w:rPr>
        <w:t xml:space="preserve"> verlenen</w:t>
      </w:r>
      <w:r w:rsidRPr="00B14126">
        <w:rPr>
          <w:rFonts w:cs="Arial"/>
          <w:b w:val="0"/>
        </w:rPr>
        <w:t>. Immers,</w:t>
      </w:r>
      <w:r w:rsidR="00322AE9" w:rsidRPr="00B14126">
        <w:rPr>
          <w:rFonts w:cs="Arial"/>
          <w:b w:val="0"/>
        </w:rPr>
        <w:t xml:space="preserve"> als </w:t>
      </w:r>
      <w:r w:rsidR="009204B1" w:rsidRPr="00B14126">
        <w:rPr>
          <w:rFonts w:cs="Arial"/>
          <w:b w:val="0"/>
        </w:rPr>
        <w:t>de</w:t>
      </w:r>
      <w:r w:rsidR="00322AE9" w:rsidRPr="00B14126">
        <w:rPr>
          <w:rFonts w:cs="Arial"/>
          <w:b w:val="0"/>
        </w:rPr>
        <w:t xml:space="preserve"> (maatschappelijke)</w:t>
      </w:r>
      <w:r w:rsidR="009204B1" w:rsidRPr="00B14126">
        <w:rPr>
          <w:rFonts w:cs="Arial"/>
          <w:b w:val="0"/>
        </w:rPr>
        <w:t xml:space="preserve"> belangen van de onderneming groot genoeg zijn, </w:t>
      </w:r>
      <w:r w:rsidR="00CE6400" w:rsidRPr="00B14126">
        <w:rPr>
          <w:rFonts w:cs="Arial"/>
          <w:b w:val="0"/>
        </w:rPr>
        <w:t>zullen de bank en de fiscus</w:t>
      </w:r>
      <w:r w:rsidR="00D436CB" w:rsidRPr="00B14126">
        <w:rPr>
          <w:rFonts w:cs="Arial"/>
          <w:b w:val="0"/>
        </w:rPr>
        <w:t xml:space="preserve"> als de </w:t>
      </w:r>
      <w:r w:rsidR="009204B1" w:rsidRPr="00B14126">
        <w:rPr>
          <w:rFonts w:cs="Arial"/>
          <w:b w:val="0"/>
        </w:rPr>
        <w:t>twee belangrijkste stakeh</w:t>
      </w:r>
      <w:r w:rsidR="00322AE9" w:rsidRPr="00B14126">
        <w:rPr>
          <w:rFonts w:cs="Arial"/>
          <w:b w:val="0"/>
        </w:rPr>
        <w:t xml:space="preserve">olders in onze samenleving </w:t>
      </w:r>
      <w:r w:rsidR="009204B1" w:rsidRPr="00B14126">
        <w:rPr>
          <w:rFonts w:cs="Arial"/>
          <w:b w:val="0"/>
        </w:rPr>
        <w:t>wel mee</w:t>
      </w:r>
      <w:r w:rsidR="00D436CB" w:rsidRPr="00B14126">
        <w:rPr>
          <w:rFonts w:cs="Arial"/>
          <w:b w:val="0"/>
        </w:rPr>
        <w:t xml:space="preserve"> ‘moeten’</w:t>
      </w:r>
      <w:r w:rsidR="009204B1" w:rsidRPr="00B14126">
        <w:rPr>
          <w:rFonts w:cs="Arial"/>
          <w:b w:val="0"/>
        </w:rPr>
        <w:t>.</w:t>
      </w:r>
      <w:r w:rsidR="0065198E">
        <w:rPr>
          <w:rFonts w:cs="Arial"/>
          <w:b w:val="0"/>
        </w:rPr>
        <w:t xml:space="preserve"> </w:t>
      </w:r>
      <w:r w:rsidR="00AF003A" w:rsidRPr="00B14126">
        <w:rPr>
          <w:rFonts w:cs="Arial"/>
          <w:b w:val="0"/>
        </w:rPr>
        <w:t xml:space="preserve">Dit geldt echter niet voor de MKB-ondernemer. </w:t>
      </w:r>
      <w:r w:rsidR="0039687E" w:rsidRPr="00B14126">
        <w:rPr>
          <w:rFonts w:cs="Arial"/>
          <w:b w:val="0"/>
        </w:rPr>
        <w:t xml:space="preserve">Het belang voor een bank of fiscus is daarvoor simpelweg te klein. </w:t>
      </w:r>
      <w:r w:rsidR="00AF003A" w:rsidRPr="00B14126">
        <w:rPr>
          <w:rFonts w:cs="Arial"/>
          <w:b w:val="0"/>
        </w:rPr>
        <w:t xml:space="preserve">Het is dan ook de vraag of </w:t>
      </w:r>
      <w:r w:rsidR="009204B1" w:rsidRPr="00B14126">
        <w:rPr>
          <w:rFonts w:cs="Arial"/>
          <w:b w:val="0"/>
        </w:rPr>
        <w:t>de MKB</w:t>
      </w:r>
      <w:r w:rsidR="00E60C34" w:rsidRPr="00B14126">
        <w:rPr>
          <w:rFonts w:cs="Arial"/>
          <w:b w:val="0"/>
        </w:rPr>
        <w:t>-</w:t>
      </w:r>
      <w:r w:rsidR="009204B1" w:rsidRPr="00B14126">
        <w:rPr>
          <w:rFonts w:cs="Arial"/>
          <w:b w:val="0"/>
        </w:rPr>
        <w:t>ondernemer iets heeft aan de</w:t>
      </w:r>
      <w:r w:rsidR="0039687E" w:rsidRPr="00B14126">
        <w:rPr>
          <w:rFonts w:cs="Arial"/>
          <w:b w:val="0"/>
        </w:rPr>
        <w:t xml:space="preserve"> WCO</w:t>
      </w:r>
      <w:r w:rsidR="006B5B7E">
        <w:rPr>
          <w:rFonts w:cs="Arial"/>
          <w:b w:val="0"/>
        </w:rPr>
        <w:t>-</w:t>
      </w:r>
      <w:r w:rsidR="0039687E" w:rsidRPr="00B14126">
        <w:rPr>
          <w:rFonts w:cs="Arial"/>
          <w:b w:val="0"/>
        </w:rPr>
        <w:t>I</w:t>
      </w:r>
      <w:r w:rsidR="009204B1" w:rsidRPr="00B14126">
        <w:rPr>
          <w:rFonts w:cs="Arial"/>
          <w:b w:val="0"/>
        </w:rPr>
        <w:t xml:space="preserve">. </w:t>
      </w:r>
      <w:r w:rsidR="0039687E" w:rsidRPr="00B14126">
        <w:rPr>
          <w:rFonts w:cs="Arial"/>
          <w:b w:val="0"/>
        </w:rPr>
        <w:t>Daar komt bij dat</w:t>
      </w:r>
      <w:r w:rsidR="00990985" w:rsidRPr="00B14126">
        <w:rPr>
          <w:rFonts w:cs="Arial"/>
          <w:b w:val="0"/>
        </w:rPr>
        <w:t xml:space="preserve"> de MKB-ondernemer naar alle waarschijnlijkheid geen (vrij) vermogen meer </w:t>
      </w:r>
      <w:r w:rsidR="0039687E" w:rsidRPr="00B14126">
        <w:rPr>
          <w:rFonts w:cs="Arial"/>
          <w:b w:val="0"/>
        </w:rPr>
        <w:t>heeft</w:t>
      </w:r>
      <w:r w:rsidR="00990985" w:rsidRPr="00B14126">
        <w:rPr>
          <w:rFonts w:cs="Arial"/>
          <w:b w:val="0"/>
        </w:rPr>
        <w:t xml:space="preserve"> om vooraf de kosten van een beoogd curator te kunnen voldoen</w:t>
      </w:r>
      <w:r w:rsidR="00A410D2" w:rsidRPr="00B14126">
        <w:rPr>
          <w:rFonts w:cs="Arial"/>
          <w:b w:val="0"/>
        </w:rPr>
        <w:t>, dan wel</w:t>
      </w:r>
      <w:r w:rsidR="00AF003A" w:rsidRPr="00B14126">
        <w:rPr>
          <w:rFonts w:cs="Arial"/>
          <w:b w:val="0"/>
        </w:rPr>
        <w:t xml:space="preserve"> daarvoor</w:t>
      </w:r>
      <w:r w:rsidR="00A410D2" w:rsidRPr="00B14126">
        <w:rPr>
          <w:rFonts w:cs="Arial"/>
          <w:b w:val="0"/>
        </w:rPr>
        <w:t xml:space="preserve"> zekerheid te stellen</w:t>
      </w:r>
      <w:r w:rsidR="00990985" w:rsidRPr="00B14126">
        <w:rPr>
          <w:rFonts w:cs="Arial"/>
          <w:b w:val="0"/>
        </w:rPr>
        <w:t xml:space="preserve">. Zodoende zal toewijzing van een verzoek tot stille </w:t>
      </w:r>
      <w:proofErr w:type="spellStart"/>
      <w:r w:rsidR="00990985" w:rsidRPr="00B14126">
        <w:rPr>
          <w:rFonts w:cs="Arial"/>
          <w:b w:val="0"/>
        </w:rPr>
        <w:t>bewindvoering</w:t>
      </w:r>
      <w:proofErr w:type="spellEnd"/>
      <w:r w:rsidR="00990985" w:rsidRPr="00B14126">
        <w:rPr>
          <w:rFonts w:cs="Arial"/>
          <w:b w:val="0"/>
        </w:rPr>
        <w:t xml:space="preserve"> uitblijven, laat staan dat de MKB</w:t>
      </w:r>
      <w:r w:rsidR="00E60C34" w:rsidRPr="00B14126">
        <w:rPr>
          <w:rFonts w:cs="Arial"/>
          <w:b w:val="0"/>
        </w:rPr>
        <w:t>-</w:t>
      </w:r>
      <w:r w:rsidR="00990985" w:rsidRPr="00B14126">
        <w:rPr>
          <w:rFonts w:cs="Arial"/>
          <w:b w:val="0"/>
        </w:rPr>
        <w:t xml:space="preserve">ondernemer al een dergelijk verzoek zal doen. </w:t>
      </w:r>
    </w:p>
    <w:p w14:paraId="1335AD2D" w14:textId="77777777" w:rsidR="00AF003A" w:rsidRPr="00B14126" w:rsidRDefault="00AF003A" w:rsidP="009D1D22">
      <w:pPr>
        <w:spacing w:after="0" w:line="312" w:lineRule="auto"/>
        <w:jc w:val="both"/>
        <w:rPr>
          <w:rFonts w:cs="Arial"/>
          <w:b w:val="0"/>
        </w:rPr>
      </w:pPr>
    </w:p>
    <w:p w14:paraId="1335AD2E" w14:textId="562B0F94" w:rsidR="009204B1" w:rsidRPr="00B14126" w:rsidRDefault="009204B1" w:rsidP="009D1D22">
      <w:pPr>
        <w:spacing w:after="0" w:line="312" w:lineRule="auto"/>
        <w:jc w:val="both"/>
        <w:rPr>
          <w:rFonts w:cs="Arial"/>
          <w:b w:val="0"/>
        </w:rPr>
      </w:pPr>
      <w:r w:rsidRPr="00B14126">
        <w:rPr>
          <w:rFonts w:cs="Arial"/>
          <w:b w:val="0"/>
        </w:rPr>
        <w:t>Dit is spijtig, nu verschillende MKB-ondernemingen baat kunnen hebben bij een (korte) periode van stille voorbereiding</w:t>
      </w:r>
      <w:r w:rsidR="00AF003A" w:rsidRPr="00B14126">
        <w:rPr>
          <w:rFonts w:cs="Arial"/>
          <w:b w:val="0"/>
        </w:rPr>
        <w:t xml:space="preserve"> </w:t>
      </w:r>
      <w:r w:rsidRPr="00B14126">
        <w:rPr>
          <w:rFonts w:cs="Arial"/>
          <w:b w:val="0"/>
        </w:rPr>
        <w:t>voorafgaand aan een faillissement</w:t>
      </w:r>
      <w:r w:rsidR="00AF003A" w:rsidRPr="00B14126">
        <w:rPr>
          <w:rFonts w:cs="Arial"/>
          <w:b w:val="0"/>
        </w:rPr>
        <w:t>.</w:t>
      </w:r>
      <w:r w:rsidR="001E22F8">
        <w:rPr>
          <w:rStyle w:val="Voetnootmarkering"/>
          <w:rFonts w:cs="Arial"/>
          <w:b w:val="0"/>
        </w:rPr>
        <w:footnoteReference w:id="18"/>
      </w:r>
      <w:r w:rsidR="001E22F8">
        <w:rPr>
          <w:rFonts w:cs="Arial"/>
          <w:b w:val="0"/>
        </w:rPr>
        <w:t xml:space="preserve"> </w:t>
      </w:r>
      <w:r w:rsidR="0039687E" w:rsidRPr="00B14126">
        <w:rPr>
          <w:rFonts w:cs="Arial"/>
          <w:b w:val="0"/>
        </w:rPr>
        <w:t>Het praktische gevolg van onbruikbaarheid van de wet voor MKB-ondernemers</w:t>
      </w:r>
      <w:r w:rsidR="00AF003A" w:rsidRPr="00B14126">
        <w:rPr>
          <w:rFonts w:cs="Arial"/>
          <w:b w:val="0"/>
        </w:rPr>
        <w:t xml:space="preserve"> strookt ook niet met het doel van de wetgever</w:t>
      </w:r>
      <w:r w:rsidR="00533B2C" w:rsidRPr="00B14126">
        <w:rPr>
          <w:rFonts w:cs="Arial"/>
          <w:b w:val="0"/>
        </w:rPr>
        <w:t xml:space="preserve"> </w:t>
      </w:r>
      <w:r w:rsidR="0024160F" w:rsidRPr="00B14126">
        <w:rPr>
          <w:rFonts w:cs="Arial"/>
          <w:b w:val="0"/>
        </w:rPr>
        <w:t xml:space="preserve">als genoemd in onderdeel </w:t>
      </w:r>
      <w:r w:rsidR="00FE7EAC">
        <w:rPr>
          <w:rFonts w:cs="Arial"/>
          <w:b w:val="0"/>
        </w:rPr>
        <w:t>4</w:t>
      </w:r>
      <w:r w:rsidR="0024160F" w:rsidRPr="00B14126">
        <w:rPr>
          <w:rFonts w:cs="Arial"/>
          <w:b w:val="0"/>
        </w:rPr>
        <w:t>.1</w:t>
      </w:r>
      <w:r w:rsidRPr="00B14126">
        <w:rPr>
          <w:rFonts w:cs="Arial"/>
          <w:b w:val="0"/>
        </w:rPr>
        <w:t xml:space="preserve">. </w:t>
      </w:r>
      <w:r w:rsidR="00AF003A" w:rsidRPr="00B14126">
        <w:rPr>
          <w:rFonts w:cs="Arial"/>
          <w:b w:val="0"/>
        </w:rPr>
        <w:t>Het is daarom</w:t>
      </w:r>
      <w:r w:rsidR="000B37D3" w:rsidRPr="00B14126">
        <w:rPr>
          <w:rFonts w:cs="Arial"/>
          <w:b w:val="0"/>
        </w:rPr>
        <w:t xml:space="preserve"> wenselijk dat de rechtbank de mogelijkheid behoudt (zie het eerste wetsvoorstel</w:t>
      </w:r>
      <w:r w:rsidR="006B5B7E">
        <w:rPr>
          <w:rFonts w:cs="Arial"/>
          <w:b w:val="0"/>
        </w:rPr>
        <w:t>)</w:t>
      </w:r>
      <w:r w:rsidR="00171F39" w:rsidRPr="00B14126">
        <w:rPr>
          <w:rStyle w:val="Voetnootmarkering"/>
          <w:rFonts w:cs="Arial"/>
          <w:b w:val="0"/>
        </w:rPr>
        <w:footnoteReference w:id="19"/>
      </w:r>
      <w:r w:rsidR="000B37D3" w:rsidRPr="00B14126">
        <w:rPr>
          <w:rFonts w:cs="Arial"/>
          <w:b w:val="0"/>
        </w:rPr>
        <w:t xml:space="preserve"> om te bepalen dat de kosten van de voorbereiding (als boedelkosten) voldaan kunnen worden uit het faillissement. </w:t>
      </w:r>
    </w:p>
    <w:p w14:paraId="1335AD2F" w14:textId="77777777" w:rsidR="001F7855" w:rsidRPr="00B14126" w:rsidRDefault="001F7855" w:rsidP="009D1D22">
      <w:pPr>
        <w:autoSpaceDE w:val="0"/>
        <w:autoSpaceDN w:val="0"/>
        <w:spacing w:after="0" w:line="312" w:lineRule="auto"/>
        <w:jc w:val="both"/>
        <w:rPr>
          <w:rFonts w:cs="Arial"/>
        </w:rPr>
      </w:pPr>
    </w:p>
    <w:p w14:paraId="1335AD30" w14:textId="42AC5AC0" w:rsidR="000B37D3" w:rsidRPr="00B14126" w:rsidRDefault="00ED7341" w:rsidP="009D1D22">
      <w:pPr>
        <w:autoSpaceDE w:val="0"/>
        <w:autoSpaceDN w:val="0"/>
        <w:spacing w:after="0" w:line="312" w:lineRule="auto"/>
        <w:jc w:val="both"/>
        <w:rPr>
          <w:rFonts w:cs="Arial"/>
          <w:b w:val="0"/>
          <w:u w:val="single"/>
        </w:rPr>
      </w:pPr>
      <w:r>
        <w:rPr>
          <w:rFonts w:cs="Arial"/>
          <w:b w:val="0"/>
          <w:u w:val="single"/>
        </w:rPr>
        <w:t>4.3</w:t>
      </w:r>
      <w:r w:rsidR="0024160F" w:rsidRPr="00B14126">
        <w:rPr>
          <w:rFonts w:cs="Arial"/>
          <w:b w:val="0"/>
          <w:u w:val="single"/>
        </w:rPr>
        <w:t xml:space="preserve"> </w:t>
      </w:r>
      <w:r w:rsidR="000B37D3" w:rsidRPr="00B14126">
        <w:rPr>
          <w:rFonts w:cs="Arial"/>
          <w:b w:val="0"/>
          <w:u w:val="single"/>
        </w:rPr>
        <w:t>Aanwijzing</w:t>
      </w:r>
    </w:p>
    <w:p w14:paraId="1335AD31" w14:textId="77777777" w:rsidR="000B37D3" w:rsidRPr="00B14126" w:rsidRDefault="000B37D3" w:rsidP="009D1D22">
      <w:pPr>
        <w:spacing w:after="0" w:line="312" w:lineRule="auto"/>
        <w:jc w:val="both"/>
        <w:rPr>
          <w:rFonts w:cs="Arial"/>
          <w:b w:val="0"/>
        </w:rPr>
      </w:pPr>
      <w:r w:rsidRPr="00B14126">
        <w:rPr>
          <w:rFonts w:cs="Arial"/>
          <w:b w:val="0"/>
        </w:rPr>
        <w:t>Beslist de rechtbank positief dan zal zij “</w:t>
      </w:r>
      <w:r w:rsidRPr="00B14126">
        <w:rPr>
          <w:rFonts w:cs="Arial"/>
          <w:b w:val="0"/>
          <w:i/>
        </w:rPr>
        <w:t>in stilte</w:t>
      </w:r>
      <w:r w:rsidRPr="00B14126">
        <w:rPr>
          <w:rFonts w:cs="Arial"/>
          <w:b w:val="0"/>
        </w:rPr>
        <w:t xml:space="preserve">” een beoogd curator aanwijzen (artikel 363, </w:t>
      </w:r>
      <w:r w:rsidR="00E60C34" w:rsidRPr="00B14126">
        <w:rPr>
          <w:rFonts w:cs="Arial"/>
          <w:b w:val="0"/>
        </w:rPr>
        <w:t>lid 2</w:t>
      </w:r>
      <w:r w:rsidRPr="00B14126">
        <w:rPr>
          <w:rFonts w:cs="Arial"/>
          <w:b w:val="0"/>
        </w:rPr>
        <w:t xml:space="preserve">), aldus de </w:t>
      </w:r>
      <w:proofErr w:type="spellStart"/>
      <w:r w:rsidRPr="00B14126">
        <w:rPr>
          <w:rFonts w:cs="Arial"/>
          <w:b w:val="0"/>
        </w:rPr>
        <w:t>MvT</w:t>
      </w:r>
      <w:proofErr w:type="spellEnd"/>
      <w:r w:rsidRPr="00B14126">
        <w:rPr>
          <w:rFonts w:cs="Arial"/>
          <w:b w:val="0"/>
        </w:rPr>
        <w:t>. Deze aanwijzing wordt (uiteraard) niet gepubliceerd en ook niet ingeschreven in het insolventieregister. Naast de aanwijzing van een beoogd curator wijst de rechtbank tevens één van haar leden aan als beoogd rechter-commissaris (artikel 365, lid</w:t>
      </w:r>
      <w:r w:rsidR="00E60C34" w:rsidRPr="00B14126">
        <w:rPr>
          <w:rFonts w:cs="Arial"/>
          <w:b w:val="0"/>
        </w:rPr>
        <w:t xml:space="preserve"> 1</w:t>
      </w:r>
      <w:r w:rsidRPr="00B14126">
        <w:rPr>
          <w:rFonts w:cs="Arial"/>
          <w:b w:val="0"/>
        </w:rPr>
        <w:t>).</w:t>
      </w:r>
      <w:r w:rsidR="00E60C34" w:rsidRPr="00B14126">
        <w:rPr>
          <w:rFonts w:cs="Arial"/>
          <w:b w:val="0"/>
        </w:rPr>
        <w:t xml:space="preserve"> </w:t>
      </w:r>
      <w:r w:rsidRPr="00B14126">
        <w:rPr>
          <w:rFonts w:cs="Arial"/>
          <w:b w:val="0"/>
        </w:rPr>
        <w:t>Aan de aanwijzing verbindt de rechtbank ingevolge artikel 363 lid 3 een termijn van ten hoogste twee weken. Deze termijn kan op verzoek van de schuldenaar door de rechtbank met een nader te bepalen termijn verlengd worden.</w:t>
      </w:r>
      <w:r w:rsidR="00CE6400" w:rsidRPr="00B14126">
        <w:rPr>
          <w:rStyle w:val="Voetnootmarkering"/>
          <w:rFonts w:cs="Arial"/>
          <w:b w:val="0"/>
        </w:rPr>
        <w:footnoteReference w:id="20"/>
      </w:r>
    </w:p>
    <w:p w14:paraId="1335AD32" w14:textId="77777777" w:rsidR="001F7855" w:rsidRPr="00B14126" w:rsidRDefault="001F7855" w:rsidP="009D1D22">
      <w:pPr>
        <w:spacing w:after="0" w:line="312" w:lineRule="auto"/>
        <w:jc w:val="both"/>
        <w:rPr>
          <w:rFonts w:cs="Arial"/>
          <w:b w:val="0"/>
        </w:rPr>
      </w:pPr>
    </w:p>
    <w:p w14:paraId="1335AD33" w14:textId="0AF4E1D2" w:rsidR="000B37D3" w:rsidRPr="00B14126" w:rsidRDefault="00380AE6" w:rsidP="009D1D22">
      <w:pPr>
        <w:spacing w:after="0" w:line="312" w:lineRule="auto"/>
        <w:jc w:val="both"/>
        <w:rPr>
          <w:rFonts w:cs="Arial"/>
          <w:b w:val="0"/>
        </w:rPr>
      </w:pPr>
      <w:r w:rsidRPr="00B14126">
        <w:rPr>
          <w:rFonts w:cs="Arial"/>
          <w:b w:val="0"/>
        </w:rPr>
        <w:t>Voorgaande maakt het mogelijk</w:t>
      </w:r>
      <w:r w:rsidR="000B37D3" w:rsidRPr="00B14126">
        <w:rPr>
          <w:rFonts w:cs="Arial"/>
          <w:b w:val="0"/>
        </w:rPr>
        <w:t xml:space="preserve"> dat een beoogd curator</w:t>
      </w:r>
      <w:r w:rsidRPr="00B14126">
        <w:rPr>
          <w:rFonts w:cs="Arial"/>
          <w:b w:val="0"/>
        </w:rPr>
        <w:t xml:space="preserve"> en beoogd rechter-commissaris</w:t>
      </w:r>
      <w:r w:rsidR="000B37D3" w:rsidRPr="00B14126">
        <w:rPr>
          <w:rFonts w:cs="Arial"/>
          <w:b w:val="0"/>
        </w:rPr>
        <w:t xml:space="preserve"> </w:t>
      </w:r>
      <w:r w:rsidRPr="00B14126">
        <w:rPr>
          <w:rFonts w:cs="Arial"/>
          <w:b w:val="0"/>
        </w:rPr>
        <w:t>langer dan twee weken betrokken zijn bij de stille bewindvoerdering</w:t>
      </w:r>
      <w:r w:rsidR="002A14BB" w:rsidRPr="00B14126">
        <w:rPr>
          <w:rFonts w:cs="Arial"/>
          <w:b w:val="0"/>
        </w:rPr>
        <w:t>.</w:t>
      </w:r>
      <w:r w:rsidRPr="00B14126">
        <w:rPr>
          <w:rFonts w:cs="Arial"/>
          <w:b w:val="0"/>
        </w:rPr>
        <w:t xml:space="preserve"> Dit is ook wenselijk. Het</w:t>
      </w:r>
      <w:r w:rsidR="002A14BB" w:rsidRPr="00B14126">
        <w:rPr>
          <w:rFonts w:cs="Arial"/>
          <w:b w:val="0"/>
        </w:rPr>
        <w:t xml:space="preserve"> traject</w:t>
      </w:r>
      <w:r w:rsidRPr="00B14126">
        <w:rPr>
          <w:rFonts w:cs="Arial"/>
          <w:b w:val="0"/>
        </w:rPr>
        <w:t xml:space="preserve"> van de pre-pack</w:t>
      </w:r>
      <w:r w:rsidR="002A14BB" w:rsidRPr="00B14126">
        <w:rPr>
          <w:rFonts w:cs="Arial"/>
          <w:b w:val="0"/>
        </w:rPr>
        <w:t xml:space="preserve"> duurt in de regel enige weken dan wel maanden. Om als beoogd curator en beoogd rechter-commissaris medewerking te </w:t>
      </w:r>
      <w:r w:rsidR="003E5EF1" w:rsidRPr="00B14126">
        <w:rPr>
          <w:rFonts w:cs="Arial"/>
          <w:b w:val="0"/>
        </w:rPr>
        <w:t xml:space="preserve">kunnen </w:t>
      </w:r>
      <w:r w:rsidR="002A14BB" w:rsidRPr="00B14126">
        <w:rPr>
          <w:rFonts w:cs="Arial"/>
          <w:b w:val="0"/>
        </w:rPr>
        <w:t xml:space="preserve">verlenen aan een ‘doorstart’ op datum faillissement, is </w:t>
      </w:r>
      <w:r w:rsidRPr="00B14126">
        <w:rPr>
          <w:rFonts w:cs="Arial"/>
          <w:b w:val="0"/>
        </w:rPr>
        <w:t xml:space="preserve">vroegtijdige </w:t>
      </w:r>
      <w:r w:rsidR="002A14BB" w:rsidRPr="00B14126">
        <w:rPr>
          <w:rFonts w:cs="Arial"/>
          <w:b w:val="0"/>
        </w:rPr>
        <w:t xml:space="preserve">betrokkenheid van beiden bij het gehele proces wenselijk om tot een optimale besluitvorming te </w:t>
      </w:r>
      <w:r w:rsidR="001128C1" w:rsidRPr="00B14126">
        <w:rPr>
          <w:rFonts w:cs="Arial"/>
          <w:b w:val="0"/>
        </w:rPr>
        <w:t>k</w:t>
      </w:r>
      <w:r w:rsidR="00D44130" w:rsidRPr="00B14126">
        <w:rPr>
          <w:rFonts w:cs="Arial"/>
          <w:b w:val="0"/>
        </w:rPr>
        <w:t xml:space="preserve">unnen </w:t>
      </w:r>
      <w:r w:rsidR="002A14BB" w:rsidRPr="00B14126">
        <w:rPr>
          <w:rFonts w:cs="Arial"/>
          <w:b w:val="0"/>
        </w:rPr>
        <w:t>komen en verantwoording</w:t>
      </w:r>
      <w:r w:rsidR="001128C1" w:rsidRPr="00B14126">
        <w:rPr>
          <w:rFonts w:cs="Arial"/>
          <w:b w:val="0"/>
        </w:rPr>
        <w:t xml:space="preserve"> </w:t>
      </w:r>
      <w:r w:rsidR="00A12664" w:rsidRPr="00B14126">
        <w:rPr>
          <w:rFonts w:cs="Arial"/>
          <w:b w:val="0"/>
        </w:rPr>
        <w:t>te kunnen afleggen over</w:t>
      </w:r>
      <w:r w:rsidR="001128C1" w:rsidRPr="00B14126">
        <w:rPr>
          <w:rFonts w:cs="Arial"/>
          <w:b w:val="0"/>
        </w:rPr>
        <w:t xml:space="preserve"> het ‘flitsfaillissement’</w:t>
      </w:r>
      <w:r w:rsidR="002A14BB" w:rsidRPr="00B14126">
        <w:rPr>
          <w:rFonts w:cs="Arial"/>
          <w:b w:val="0"/>
        </w:rPr>
        <w:t xml:space="preserve"> op datum faillissement</w:t>
      </w:r>
      <w:r w:rsidR="000209EF" w:rsidRPr="00B14126">
        <w:rPr>
          <w:rFonts w:cs="Arial"/>
          <w:b w:val="0"/>
        </w:rPr>
        <w:t>.</w:t>
      </w:r>
      <w:r w:rsidR="002A14BB" w:rsidRPr="00B14126">
        <w:rPr>
          <w:rFonts w:cs="Arial"/>
          <w:b w:val="0"/>
        </w:rPr>
        <w:t xml:space="preserve"> </w:t>
      </w:r>
    </w:p>
    <w:p w14:paraId="1335AD34" w14:textId="77777777" w:rsidR="001F7855" w:rsidRPr="00B14126" w:rsidRDefault="001F7855" w:rsidP="009D1D22">
      <w:pPr>
        <w:spacing w:after="0" w:line="312" w:lineRule="auto"/>
        <w:jc w:val="both"/>
        <w:rPr>
          <w:rFonts w:cs="Arial"/>
          <w:b w:val="0"/>
        </w:rPr>
      </w:pPr>
    </w:p>
    <w:p w14:paraId="1335AD35" w14:textId="4D0172F6" w:rsidR="00FD7308" w:rsidRPr="00B14126" w:rsidRDefault="00A12664" w:rsidP="009D1D22">
      <w:pPr>
        <w:spacing w:after="0" w:line="312" w:lineRule="auto"/>
        <w:jc w:val="both"/>
        <w:rPr>
          <w:rFonts w:cs="Arial"/>
          <w:b w:val="0"/>
        </w:rPr>
      </w:pPr>
      <w:r w:rsidRPr="00B14126">
        <w:rPr>
          <w:rFonts w:cs="Arial"/>
          <w:b w:val="0"/>
        </w:rPr>
        <w:lastRenderedPageBreak/>
        <w:t xml:space="preserve">Overigens merk ik nog op dat de aanwijzing omkeerbaar is. </w:t>
      </w:r>
      <w:r w:rsidR="00FD7308" w:rsidRPr="00B14126">
        <w:rPr>
          <w:rFonts w:cs="Arial"/>
          <w:b w:val="0"/>
        </w:rPr>
        <w:t>Het verplicht de schuldenaar niet om op termijn een aanvraag tot faillietverklaring in te dienen. De schuldenaar mag immers niet beperkt worden in zijn vrijheid om een oplossing buiten faillissement na te streven. Een aanwijzing van een beoogd curator brengt dan ook geen verandering in de beheers- en beschikkingsbevoegdheid van een schuldenaar.</w:t>
      </w:r>
      <w:r w:rsidR="005E384C">
        <w:rPr>
          <w:rFonts w:cs="Arial"/>
          <w:b w:val="0"/>
        </w:rPr>
        <w:t xml:space="preserve"> </w:t>
      </w:r>
      <w:r w:rsidR="00681706">
        <w:rPr>
          <w:rFonts w:cs="Arial"/>
          <w:b w:val="0"/>
        </w:rPr>
        <w:t>In de praktijk heb ik diverse malen</w:t>
      </w:r>
      <w:r w:rsidR="006B3675">
        <w:rPr>
          <w:rFonts w:cs="Arial"/>
          <w:b w:val="0"/>
        </w:rPr>
        <w:t xml:space="preserve"> meegemaakt</w:t>
      </w:r>
      <w:r w:rsidR="00681706">
        <w:rPr>
          <w:rFonts w:cs="Arial"/>
          <w:b w:val="0"/>
        </w:rPr>
        <w:t xml:space="preserve"> dat een stille </w:t>
      </w:r>
      <w:proofErr w:type="spellStart"/>
      <w:r w:rsidR="00681706">
        <w:rPr>
          <w:rFonts w:cs="Arial"/>
          <w:b w:val="0"/>
        </w:rPr>
        <w:t>bewindvoering</w:t>
      </w:r>
      <w:proofErr w:type="spellEnd"/>
      <w:r w:rsidR="00681706">
        <w:rPr>
          <w:rFonts w:cs="Arial"/>
          <w:b w:val="0"/>
        </w:rPr>
        <w:t xml:space="preserve"> </w:t>
      </w:r>
      <w:r w:rsidR="00D7426E">
        <w:rPr>
          <w:rFonts w:cs="Arial"/>
          <w:b w:val="0"/>
        </w:rPr>
        <w:t xml:space="preserve">heeft geleid tot een oplossing buiten faillissement omdat een kandidaat de onderneming buiten faillissement wilde overnemen dan </w:t>
      </w:r>
      <w:r w:rsidR="006B3675">
        <w:rPr>
          <w:rFonts w:cs="Arial"/>
          <w:b w:val="0"/>
        </w:rPr>
        <w:t xml:space="preserve">wel </w:t>
      </w:r>
      <w:r w:rsidR="00D7426E">
        <w:rPr>
          <w:rFonts w:cs="Arial"/>
          <w:b w:val="0"/>
        </w:rPr>
        <w:t xml:space="preserve">dat alsnog </w:t>
      </w:r>
      <w:r w:rsidR="000065A5">
        <w:rPr>
          <w:rFonts w:cs="Arial"/>
          <w:b w:val="0"/>
        </w:rPr>
        <w:t>financiële</w:t>
      </w:r>
      <w:r w:rsidR="00D7426E">
        <w:rPr>
          <w:rFonts w:cs="Arial"/>
          <w:b w:val="0"/>
        </w:rPr>
        <w:t xml:space="preserve"> middelen beschikbaar kwamen waardoor </w:t>
      </w:r>
      <w:r w:rsidR="000065A5">
        <w:rPr>
          <w:rFonts w:cs="Arial"/>
          <w:b w:val="0"/>
        </w:rPr>
        <w:t>buiten faillissement een structurering kon worden doorgevoerd.</w:t>
      </w:r>
    </w:p>
    <w:p w14:paraId="1335AD36" w14:textId="77777777" w:rsidR="001F7855" w:rsidRPr="00B14126" w:rsidRDefault="001F7855" w:rsidP="009D1D22">
      <w:pPr>
        <w:spacing w:after="0" w:line="312" w:lineRule="auto"/>
        <w:jc w:val="both"/>
        <w:rPr>
          <w:rFonts w:cs="Arial"/>
        </w:rPr>
      </w:pPr>
    </w:p>
    <w:p w14:paraId="1335AD37" w14:textId="7A0A3352" w:rsidR="002A14BB" w:rsidRPr="00B14126" w:rsidRDefault="0004226D" w:rsidP="009D1D22">
      <w:pPr>
        <w:spacing w:after="0" w:line="312" w:lineRule="auto"/>
        <w:jc w:val="both"/>
        <w:rPr>
          <w:rFonts w:cs="Arial"/>
          <w:b w:val="0"/>
          <w:u w:val="single"/>
        </w:rPr>
      </w:pPr>
      <w:r>
        <w:rPr>
          <w:rFonts w:cs="Arial"/>
          <w:b w:val="0"/>
          <w:u w:val="single"/>
        </w:rPr>
        <w:t>4</w:t>
      </w:r>
      <w:r w:rsidR="0024160F" w:rsidRPr="00B14126">
        <w:rPr>
          <w:rFonts w:cs="Arial"/>
          <w:b w:val="0"/>
          <w:u w:val="single"/>
        </w:rPr>
        <w:t xml:space="preserve">.4 </w:t>
      </w:r>
      <w:r w:rsidR="002A14BB" w:rsidRPr="00B14126">
        <w:rPr>
          <w:rFonts w:cs="Arial"/>
          <w:b w:val="0"/>
          <w:u w:val="single"/>
        </w:rPr>
        <w:t xml:space="preserve">Beëindiging van de stille </w:t>
      </w:r>
      <w:proofErr w:type="spellStart"/>
      <w:r w:rsidR="002A14BB" w:rsidRPr="00B14126">
        <w:rPr>
          <w:rFonts w:cs="Arial"/>
          <w:b w:val="0"/>
          <w:u w:val="single"/>
        </w:rPr>
        <w:t>bewindvoering</w:t>
      </w:r>
      <w:proofErr w:type="spellEnd"/>
    </w:p>
    <w:p w14:paraId="1335AD38" w14:textId="77777777" w:rsidR="002A14BB" w:rsidRPr="00B14126" w:rsidRDefault="00465539" w:rsidP="009D1D22">
      <w:pPr>
        <w:spacing w:after="0" w:line="312" w:lineRule="auto"/>
        <w:jc w:val="both"/>
        <w:rPr>
          <w:rFonts w:cs="Arial"/>
          <w:b w:val="0"/>
        </w:rPr>
      </w:pPr>
      <w:r w:rsidRPr="00B14126">
        <w:rPr>
          <w:rFonts w:cs="Arial"/>
          <w:b w:val="0"/>
        </w:rPr>
        <w:t xml:space="preserve">Op grond van artikel </w:t>
      </w:r>
      <w:r w:rsidR="002A14BB" w:rsidRPr="00B14126">
        <w:rPr>
          <w:rFonts w:cs="Arial"/>
          <w:b w:val="0"/>
        </w:rPr>
        <w:t>366</w:t>
      </w:r>
      <w:r w:rsidRPr="00B14126">
        <w:rPr>
          <w:rFonts w:cs="Arial"/>
          <w:b w:val="0"/>
        </w:rPr>
        <w:t xml:space="preserve"> eindigt de stille </w:t>
      </w:r>
      <w:proofErr w:type="spellStart"/>
      <w:r w:rsidRPr="00B14126">
        <w:rPr>
          <w:rFonts w:cs="Arial"/>
          <w:b w:val="0"/>
        </w:rPr>
        <w:t>bewindvoering</w:t>
      </w:r>
      <w:proofErr w:type="spellEnd"/>
      <w:r w:rsidRPr="00B14126">
        <w:rPr>
          <w:rFonts w:cs="Arial"/>
          <w:b w:val="0"/>
        </w:rPr>
        <w:t xml:space="preserve"> wanneer</w:t>
      </w:r>
      <w:r w:rsidR="002A14BB" w:rsidRPr="00B14126">
        <w:rPr>
          <w:rFonts w:cs="Arial"/>
          <w:b w:val="0"/>
        </w:rPr>
        <w:t>:</w:t>
      </w:r>
    </w:p>
    <w:p w14:paraId="1335AD39" w14:textId="4BA42B2C" w:rsidR="002A14BB" w:rsidRPr="00B14126" w:rsidRDefault="006B5B7E" w:rsidP="009D1D22">
      <w:pPr>
        <w:pStyle w:val="Lijstalinea"/>
        <w:numPr>
          <w:ilvl w:val="0"/>
          <w:numId w:val="2"/>
        </w:numPr>
        <w:spacing w:after="0" w:line="312" w:lineRule="auto"/>
        <w:ind w:left="426" w:hanging="426"/>
        <w:jc w:val="both"/>
        <w:rPr>
          <w:rFonts w:cs="Arial"/>
          <w:b w:val="0"/>
        </w:rPr>
      </w:pPr>
      <w:r w:rsidRPr="00B14126">
        <w:rPr>
          <w:rFonts w:cs="Arial"/>
          <w:b w:val="0"/>
        </w:rPr>
        <w:t>De</w:t>
      </w:r>
      <w:r w:rsidR="002A14BB" w:rsidRPr="00B14126">
        <w:rPr>
          <w:rFonts w:cs="Arial"/>
          <w:b w:val="0"/>
        </w:rPr>
        <w:t xml:space="preserve"> aanwijzing van de beoogd curator op voordracht van de beoogd curator of de beoogd rechter-commissaris, dan wel op verzoek van de schuldenaar of één of meer bij de “</w:t>
      </w:r>
      <w:r w:rsidR="002A14BB" w:rsidRPr="00B14126">
        <w:rPr>
          <w:rFonts w:cs="Arial"/>
          <w:b w:val="0"/>
          <w:i/>
        </w:rPr>
        <w:t>stille voorbereidingsfase</w:t>
      </w:r>
      <w:r w:rsidR="002A14BB" w:rsidRPr="00B14126">
        <w:rPr>
          <w:rFonts w:cs="Arial"/>
          <w:b w:val="0"/>
        </w:rPr>
        <w:t>” betrokken schuldeisers door de rechtbank wordt ingetrokken;</w:t>
      </w:r>
    </w:p>
    <w:p w14:paraId="1335AD3A" w14:textId="74190EB9" w:rsidR="002A14BB" w:rsidRPr="00B14126" w:rsidRDefault="006B5B7E" w:rsidP="009D1D22">
      <w:pPr>
        <w:pStyle w:val="Lijstalinea"/>
        <w:numPr>
          <w:ilvl w:val="0"/>
          <w:numId w:val="2"/>
        </w:numPr>
        <w:spacing w:after="0" w:line="312" w:lineRule="auto"/>
        <w:ind w:left="426" w:hanging="426"/>
        <w:jc w:val="both"/>
        <w:rPr>
          <w:rFonts w:cs="Arial"/>
          <w:b w:val="0"/>
        </w:rPr>
      </w:pPr>
      <w:r w:rsidRPr="00B14126">
        <w:rPr>
          <w:rFonts w:cs="Arial"/>
          <w:b w:val="0"/>
        </w:rPr>
        <w:t>De</w:t>
      </w:r>
      <w:r w:rsidR="002A14BB" w:rsidRPr="00B14126">
        <w:rPr>
          <w:rFonts w:cs="Arial"/>
          <w:b w:val="0"/>
        </w:rPr>
        <w:t xml:space="preserve"> voor de aanwijzing geldende termijn verstrijkt</w:t>
      </w:r>
      <w:r w:rsidR="00D108AF" w:rsidRPr="00B14126">
        <w:rPr>
          <w:rFonts w:cs="Arial"/>
          <w:b w:val="0"/>
        </w:rPr>
        <w:t>;</w:t>
      </w:r>
      <w:r w:rsidR="002A14BB" w:rsidRPr="00B14126">
        <w:rPr>
          <w:rFonts w:cs="Arial"/>
          <w:b w:val="0"/>
        </w:rPr>
        <w:t xml:space="preserve"> of</w:t>
      </w:r>
    </w:p>
    <w:p w14:paraId="1335AD3B" w14:textId="0056C3F3" w:rsidR="002A14BB" w:rsidRPr="00B14126" w:rsidRDefault="006B5B7E" w:rsidP="009D1D22">
      <w:pPr>
        <w:pStyle w:val="Lijstalinea"/>
        <w:numPr>
          <w:ilvl w:val="0"/>
          <w:numId w:val="2"/>
        </w:numPr>
        <w:spacing w:after="0" w:line="312" w:lineRule="auto"/>
        <w:ind w:left="426" w:hanging="426"/>
        <w:jc w:val="both"/>
        <w:rPr>
          <w:rFonts w:cs="Arial"/>
          <w:b w:val="0"/>
        </w:rPr>
      </w:pPr>
      <w:r w:rsidRPr="00B14126">
        <w:rPr>
          <w:rFonts w:cs="Arial"/>
          <w:b w:val="0"/>
        </w:rPr>
        <w:t>De</w:t>
      </w:r>
      <w:r w:rsidR="002A14BB" w:rsidRPr="00B14126">
        <w:rPr>
          <w:rFonts w:cs="Arial"/>
          <w:b w:val="0"/>
        </w:rPr>
        <w:t xml:space="preserve"> schuldenaar failliet wordt verklaard dan wel hem voorlopige surseance van betaling wordt verleend (artikel 366, eerste en tweede lid). </w:t>
      </w:r>
    </w:p>
    <w:p w14:paraId="1335AD3C" w14:textId="77777777" w:rsidR="0024160F" w:rsidRPr="00B14126" w:rsidRDefault="0024160F" w:rsidP="009D1D22">
      <w:pPr>
        <w:spacing w:after="0" w:line="312" w:lineRule="auto"/>
        <w:jc w:val="both"/>
        <w:rPr>
          <w:rFonts w:cs="Arial"/>
          <w:b w:val="0"/>
        </w:rPr>
      </w:pPr>
    </w:p>
    <w:p w14:paraId="1335AD3D" w14:textId="1BA7F4C1" w:rsidR="00465539" w:rsidRPr="00B14126" w:rsidRDefault="00A12664" w:rsidP="009D1D22">
      <w:pPr>
        <w:spacing w:after="0" w:line="312" w:lineRule="auto"/>
        <w:jc w:val="both"/>
        <w:rPr>
          <w:rFonts w:cs="Arial"/>
          <w:b w:val="0"/>
        </w:rPr>
      </w:pPr>
      <w:r w:rsidRPr="00B14126">
        <w:rPr>
          <w:rFonts w:cs="Arial"/>
          <w:b w:val="0"/>
        </w:rPr>
        <w:t xml:space="preserve">Lid 3 van artikel 366 bepaalt dat </w:t>
      </w:r>
      <w:r w:rsidR="00465539" w:rsidRPr="00B14126">
        <w:rPr>
          <w:rFonts w:cs="Arial"/>
          <w:b w:val="0"/>
        </w:rPr>
        <w:t xml:space="preserve">de beoogd curator binnen zeven dagen na de beëindiging van de aanwijzing verslag </w:t>
      </w:r>
      <w:r w:rsidR="003E5EF1" w:rsidRPr="00B14126">
        <w:rPr>
          <w:rFonts w:cs="Arial"/>
          <w:b w:val="0"/>
        </w:rPr>
        <w:t xml:space="preserve">dient </w:t>
      </w:r>
      <w:r w:rsidR="00465539" w:rsidRPr="00B14126">
        <w:rPr>
          <w:rFonts w:cs="Arial"/>
          <w:b w:val="0"/>
        </w:rPr>
        <w:t>uit te brengen van zijn bevindingen in de periode dat de aanwijzing duurde.</w:t>
      </w:r>
      <w:r w:rsidR="00465539" w:rsidRPr="00B14126">
        <w:rPr>
          <w:rStyle w:val="Voetnootmarkering"/>
          <w:rFonts w:cs="Arial"/>
          <w:b w:val="0"/>
        </w:rPr>
        <w:footnoteReference w:id="21"/>
      </w:r>
      <w:r w:rsidR="00465539" w:rsidRPr="00B14126">
        <w:rPr>
          <w:rFonts w:cs="Arial"/>
          <w:b w:val="0"/>
        </w:rPr>
        <w:t xml:space="preserve"> Het verslag wordt uiteraard niet eerder gepubliceerd dan nadat de schuldenaar ook daadwerkelijk surseance is verleend dan wel failliet is verklaard.</w:t>
      </w:r>
      <w:r w:rsidR="002741F9">
        <w:rPr>
          <w:rFonts w:cs="Arial"/>
          <w:b w:val="0"/>
        </w:rPr>
        <w:t xml:space="preserve"> Hier kan </w:t>
      </w:r>
      <w:r w:rsidR="00D954CF">
        <w:rPr>
          <w:rFonts w:cs="Arial"/>
          <w:b w:val="0"/>
        </w:rPr>
        <w:t xml:space="preserve">in een enkel geval enige tijd </w:t>
      </w:r>
      <w:r w:rsidR="006B5B7E">
        <w:rPr>
          <w:rFonts w:cs="Arial"/>
          <w:b w:val="0"/>
        </w:rPr>
        <w:t>overheen</w:t>
      </w:r>
      <w:r w:rsidR="00D954CF">
        <w:rPr>
          <w:rFonts w:cs="Arial"/>
          <w:b w:val="0"/>
        </w:rPr>
        <w:t xml:space="preserve"> gaan. </w:t>
      </w:r>
    </w:p>
    <w:p w14:paraId="1335AD3E" w14:textId="77777777" w:rsidR="00E60C34" w:rsidRPr="00B14126" w:rsidRDefault="00E60C34" w:rsidP="009D1D22">
      <w:pPr>
        <w:spacing w:after="0" w:line="312" w:lineRule="auto"/>
        <w:jc w:val="both"/>
        <w:rPr>
          <w:rFonts w:cs="Arial"/>
          <w:b w:val="0"/>
        </w:rPr>
      </w:pPr>
    </w:p>
    <w:p w14:paraId="1335AD3F" w14:textId="2D85DAC1" w:rsidR="00865CD7" w:rsidRPr="00B14126" w:rsidRDefault="00865CD7" w:rsidP="009D1D22">
      <w:pPr>
        <w:spacing w:after="0" w:line="312" w:lineRule="auto"/>
        <w:jc w:val="both"/>
        <w:rPr>
          <w:rFonts w:cs="Arial"/>
          <w:b w:val="0"/>
        </w:rPr>
      </w:pPr>
      <w:r w:rsidRPr="00B14126">
        <w:rPr>
          <w:rFonts w:cs="Arial"/>
          <w:b w:val="0"/>
        </w:rPr>
        <w:t xml:space="preserve">Op dit punt </w:t>
      </w:r>
      <w:r w:rsidR="00122496" w:rsidRPr="00B14126">
        <w:rPr>
          <w:rFonts w:cs="Arial"/>
          <w:b w:val="0"/>
        </w:rPr>
        <w:t xml:space="preserve">meen ik dat </w:t>
      </w:r>
      <w:r w:rsidR="00BB435B">
        <w:rPr>
          <w:rFonts w:cs="Arial"/>
          <w:b w:val="0"/>
        </w:rPr>
        <w:t>i</w:t>
      </w:r>
      <w:r w:rsidRPr="00B14126">
        <w:rPr>
          <w:rFonts w:cs="Arial"/>
          <w:b w:val="0"/>
        </w:rPr>
        <w:t xml:space="preserve">n </w:t>
      </w:r>
      <w:r w:rsidR="00D44130" w:rsidRPr="00B14126">
        <w:rPr>
          <w:rFonts w:cs="Arial"/>
          <w:b w:val="0"/>
        </w:rPr>
        <w:t xml:space="preserve">het </w:t>
      </w:r>
      <w:r w:rsidRPr="00B14126">
        <w:rPr>
          <w:rFonts w:cs="Arial"/>
          <w:b w:val="0"/>
        </w:rPr>
        <w:t>geval van een pre</w:t>
      </w:r>
      <w:r w:rsidR="00E60C34" w:rsidRPr="00B14126">
        <w:rPr>
          <w:rFonts w:cs="Arial"/>
          <w:b w:val="0"/>
        </w:rPr>
        <w:t>-</w:t>
      </w:r>
      <w:r w:rsidRPr="00B14126">
        <w:rPr>
          <w:rFonts w:cs="Arial"/>
          <w:b w:val="0"/>
        </w:rPr>
        <w:t>pack en een doorstart op datum faillissement dan wel enkele dagen nadien, eerst het openbaar verslag</w:t>
      </w:r>
      <w:r w:rsidR="00122496" w:rsidRPr="00B14126">
        <w:rPr>
          <w:rFonts w:cs="Arial"/>
          <w:b w:val="0"/>
        </w:rPr>
        <w:t xml:space="preserve"> gepubliceerd moet worden op welke wijze er uitvoering is gegeven aan stille </w:t>
      </w:r>
      <w:proofErr w:type="spellStart"/>
      <w:r w:rsidR="00122496" w:rsidRPr="00B14126">
        <w:rPr>
          <w:rFonts w:cs="Arial"/>
          <w:b w:val="0"/>
        </w:rPr>
        <w:t>bewindvoering</w:t>
      </w:r>
      <w:proofErr w:type="spellEnd"/>
      <w:r w:rsidR="00D44130" w:rsidRPr="00B14126">
        <w:rPr>
          <w:rFonts w:cs="Arial"/>
          <w:b w:val="0"/>
        </w:rPr>
        <w:t xml:space="preserve"> </w:t>
      </w:r>
      <w:r w:rsidRPr="00B14126">
        <w:rPr>
          <w:rFonts w:cs="Arial"/>
          <w:b w:val="0"/>
        </w:rPr>
        <w:t xml:space="preserve">alvorens de rechter-commissaris </w:t>
      </w:r>
      <w:r w:rsidR="00A12664" w:rsidRPr="00B14126">
        <w:rPr>
          <w:rFonts w:cs="Arial"/>
          <w:b w:val="0"/>
        </w:rPr>
        <w:t>toe</w:t>
      </w:r>
      <w:r w:rsidRPr="00B14126">
        <w:rPr>
          <w:rFonts w:cs="Arial"/>
          <w:b w:val="0"/>
        </w:rPr>
        <w:t xml:space="preserve">stemming verleent </w:t>
      </w:r>
      <w:r w:rsidR="00A12664" w:rsidRPr="00B14126">
        <w:rPr>
          <w:rFonts w:cs="Arial"/>
          <w:b w:val="0"/>
        </w:rPr>
        <w:t>aan</w:t>
      </w:r>
      <w:r w:rsidRPr="00B14126">
        <w:rPr>
          <w:rFonts w:cs="Arial"/>
          <w:b w:val="0"/>
        </w:rPr>
        <w:t xml:space="preserve"> de transactie. </w:t>
      </w:r>
      <w:r w:rsidR="003E5EF1" w:rsidRPr="00B14126">
        <w:rPr>
          <w:rFonts w:cs="Arial"/>
          <w:b w:val="0"/>
        </w:rPr>
        <w:t xml:space="preserve">Dit </w:t>
      </w:r>
      <w:r w:rsidRPr="00B14126">
        <w:rPr>
          <w:rFonts w:cs="Arial"/>
          <w:b w:val="0"/>
        </w:rPr>
        <w:t xml:space="preserve">biedt derden de kans om zich nog tot de rechter-commissaris te wenden indien in </w:t>
      </w:r>
      <w:r w:rsidR="00A12664" w:rsidRPr="00B14126">
        <w:rPr>
          <w:rFonts w:cs="Arial"/>
          <w:b w:val="0"/>
        </w:rPr>
        <w:t xml:space="preserve">de </w:t>
      </w:r>
      <w:r w:rsidRPr="00B14126">
        <w:rPr>
          <w:rFonts w:cs="Arial"/>
          <w:b w:val="0"/>
        </w:rPr>
        <w:t xml:space="preserve">fase van stille voorbereiding informatie </w:t>
      </w:r>
      <w:r w:rsidR="003E5EF1" w:rsidRPr="00B14126">
        <w:rPr>
          <w:rFonts w:cs="Arial"/>
          <w:b w:val="0"/>
        </w:rPr>
        <w:t>ontbrak</w:t>
      </w:r>
      <w:r w:rsidRPr="00B14126">
        <w:rPr>
          <w:rFonts w:cs="Arial"/>
          <w:b w:val="0"/>
        </w:rPr>
        <w:t xml:space="preserve"> en/of er onjuistheden hebben plaatsgevonden</w:t>
      </w:r>
      <w:r w:rsidR="003E5EF1" w:rsidRPr="00B14126">
        <w:rPr>
          <w:rFonts w:cs="Arial"/>
          <w:b w:val="0"/>
        </w:rPr>
        <w:t>. Denk bijvoorbeeld aan de situatie dat</w:t>
      </w:r>
      <w:r w:rsidR="00D44130" w:rsidRPr="00B14126">
        <w:rPr>
          <w:rFonts w:cs="Arial"/>
          <w:b w:val="0"/>
        </w:rPr>
        <w:t xml:space="preserve"> er in het voortraject</w:t>
      </w:r>
      <w:r w:rsidRPr="00B14126">
        <w:rPr>
          <w:rFonts w:cs="Arial"/>
          <w:b w:val="0"/>
        </w:rPr>
        <w:t xml:space="preserve"> een </w:t>
      </w:r>
      <w:r w:rsidR="00D44130" w:rsidRPr="00B14126">
        <w:rPr>
          <w:rFonts w:cs="Arial"/>
          <w:b w:val="0"/>
        </w:rPr>
        <w:t xml:space="preserve">serieuze </w:t>
      </w:r>
      <w:r w:rsidR="004B489D" w:rsidRPr="00B14126">
        <w:rPr>
          <w:rFonts w:cs="Arial"/>
          <w:b w:val="0"/>
        </w:rPr>
        <w:t>potentiële</w:t>
      </w:r>
      <w:r w:rsidRPr="00B14126">
        <w:rPr>
          <w:rFonts w:cs="Arial"/>
          <w:b w:val="0"/>
        </w:rPr>
        <w:t xml:space="preserve"> kandidaat-koper over het hoofd is gezien.</w:t>
      </w:r>
      <w:r w:rsidRPr="00B14126">
        <w:rPr>
          <w:rStyle w:val="Voetnootmarkering"/>
          <w:rFonts w:cs="Arial"/>
          <w:b w:val="0"/>
        </w:rPr>
        <w:footnoteReference w:id="22"/>
      </w:r>
      <w:r w:rsidRPr="00B14126">
        <w:rPr>
          <w:rFonts w:cs="Arial"/>
          <w:b w:val="0"/>
        </w:rPr>
        <w:t xml:space="preserve"> </w:t>
      </w:r>
    </w:p>
    <w:p w14:paraId="1335AD40" w14:textId="77777777" w:rsidR="001F7855" w:rsidRPr="00B14126" w:rsidRDefault="001F7855" w:rsidP="009D1D22">
      <w:pPr>
        <w:spacing w:after="0" w:line="312" w:lineRule="auto"/>
        <w:jc w:val="both"/>
        <w:rPr>
          <w:rFonts w:cs="Arial"/>
        </w:rPr>
      </w:pPr>
    </w:p>
    <w:p w14:paraId="1335AD41" w14:textId="60C3330A" w:rsidR="004002AE" w:rsidRPr="00B14126" w:rsidRDefault="004B489D" w:rsidP="009D1D22">
      <w:pPr>
        <w:spacing w:after="0" w:line="312" w:lineRule="auto"/>
        <w:jc w:val="both"/>
        <w:rPr>
          <w:rFonts w:cs="Arial"/>
          <w:b w:val="0"/>
          <w:u w:val="single"/>
        </w:rPr>
      </w:pPr>
      <w:r>
        <w:rPr>
          <w:rFonts w:cs="Arial"/>
          <w:b w:val="0"/>
          <w:u w:val="single"/>
        </w:rPr>
        <w:t>4</w:t>
      </w:r>
      <w:r w:rsidR="00BE4D68" w:rsidRPr="00B14126">
        <w:rPr>
          <w:rFonts w:cs="Arial"/>
          <w:b w:val="0"/>
          <w:u w:val="single"/>
        </w:rPr>
        <w:t>.5</w:t>
      </w:r>
      <w:r w:rsidR="00217FE6" w:rsidRPr="00B14126">
        <w:rPr>
          <w:rFonts w:cs="Arial"/>
          <w:b w:val="0"/>
          <w:u w:val="single"/>
        </w:rPr>
        <w:t xml:space="preserve"> </w:t>
      </w:r>
      <w:r w:rsidR="004002AE" w:rsidRPr="00B14126">
        <w:rPr>
          <w:rFonts w:cs="Arial"/>
          <w:b w:val="0"/>
          <w:u w:val="single"/>
        </w:rPr>
        <w:t>De rechtbank</w:t>
      </w:r>
    </w:p>
    <w:p w14:paraId="1335AD42" w14:textId="77777777" w:rsidR="004002AE" w:rsidRPr="00B14126" w:rsidRDefault="004002AE" w:rsidP="009D1D22">
      <w:pPr>
        <w:spacing w:after="0" w:line="312" w:lineRule="auto"/>
        <w:contextualSpacing/>
        <w:jc w:val="both"/>
        <w:rPr>
          <w:rFonts w:cs="Arial"/>
          <w:b w:val="0"/>
        </w:rPr>
      </w:pPr>
      <w:r w:rsidRPr="00B14126">
        <w:rPr>
          <w:rFonts w:cs="Arial"/>
          <w:b w:val="0"/>
        </w:rPr>
        <w:t xml:space="preserve">De rechtbank wordt als poortwachter gezien van de stille </w:t>
      </w:r>
      <w:proofErr w:type="spellStart"/>
      <w:r w:rsidRPr="00B14126">
        <w:rPr>
          <w:rFonts w:cs="Arial"/>
          <w:b w:val="0"/>
        </w:rPr>
        <w:t>bewindvoering</w:t>
      </w:r>
      <w:proofErr w:type="spellEnd"/>
      <w:r w:rsidRPr="00B14126">
        <w:rPr>
          <w:rFonts w:cs="Arial"/>
          <w:b w:val="0"/>
        </w:rPr>
        <w:t xml:space="preserve">. De </w:t>
      </w:r>
      <w:proofErr w:type="spellStart"/>
      <w:r w:rsidRPr="00B14126">
        <w:rPr>
          <w:rFonts w:cs="Arial"/>
          <w:b w:val="0"/>
        </w:rPr>
        <w:t>MvT</w:t>
      </w:r>
      <w:proofErr w:type="spellEnd"/>
      <w:r w:rsidRPr="00B14126">
        <w:rPr>
          <w:rFonts w:cs="Arial"/>
          <w:b w:val="0"/>
        </w:rPr>
        <w:t xml:space="preserve"> stelt dat de rechtbank de piketpaaltjes slaat en tijdens deze fase de regie voert. Zo bepaalt de rechtbank wie beoogd curator wordt (artikel 363, </w:t>
      </w:r>
      <w:r w:rsidR="00C06C0A" w:rsidRPr="00B14126">
        <w:rPr>
          <w:rFonts w:cs="Arial"/>
          <w:b w:val="0"/>
        </w:rPr>
        <w:t>lid 1</w:t>
      </w:r>
      <w:r w:rsidRPr="00B14126">
        <w:rPr>
          <w:rFonts w:cs="Arial"/>
          <w:b w:val="0"/>
        </w:rPr>
        <w:t xml:space="preserve">) en hoe lang de </w:t>
      </w:r>
      <w:r w:rsidR="001D71CE" w:rsidRPr="00B14126">
        <w:rPr>
          <w:rFonts w:cs="Arial"/>
          <w:b w:val="0"/>
        </w:rPr>
        <w:t xml:space="preserve">stille </w:t>
      </w:r>
      <w:proofErr w:type="spellStart"/>
      <w:r w:rsidR="001D71CE" w:rsidRPr="00B14126">
        <w:rPr>
          <w:rFonts w:cs="Arial"/>
          <w:b w:val="0"/>
        </w:rPr>
        <w:t>bewindvoering</w:t>
      </w:r>
      <w:proofErr w:type="spellEnd"/>
      <w:r w:rsidRPr="00B14126">
        <w:rPr>
          <w:rFonts w:cs="Arial"/>
          <w:b w:val="0"/>
        </w:rPr>
        <w:t xml:space="preserve"> mag duren. Zij kan de</w:t>
      </w:r>
      <w:r w:rsidR="001D71CE" w:rsidRPr="00B14126">
        <w:rPr>
          <w:rFonts w:cs="Arial"/>
          <w:b w:val="0"/>
        </w:rPr>
        <w:t xml:space="preserve"> stille </w:t>
      </w:r>
      <w:proofErr w:type="spellStart"/>
      <w:r w:rsidR="001D71CE" w:rsidRPr="00B14126">
        <w:rPr>
          <w:rFonts w:cs="Arial"/>
          <w:b w:val="0"/>
        </w:rPr>
        <w:t>bewindvoering</w:t>
      </w:r>
      <w:proofErr w:type="spellEnd"/>
      <w:r w:rsidRPr="00B14126">
        <w:rPr>
          <w:rFonts w:cs="Arial"/>
          <w:b w:val="0"/>
        </w:rPr>
        <w:t xml:space="preserve"> op verzoek van de schuldenaar verlengen óf deze fase juist voortijdig beëindigen, wanneer daar naar het oordeel van de beoogd curator, de beoogd </w:t>
      </w:r>
      <w:r w:rsidRPr="00B14126">
        <w:rPr>
          <w:rFonts w:cs="Arial"/>
          <w:b w:val="0"/>
        </w:rPr>
        <w:lastRenderedPageBreak/>
        <w:t xml:space="preserve">rechter-commissaris, de schuldenaar of één of meer bij het voorbereidingstraject betrokken schuldeisers </w:t>
      </w:r>
      <w:r w:rsidR="00CE6400" w:rsidRPr="00B14126">
        <w:rPr>
          <w:rFonts w:cs="Arial"/>
          <w:b w:val="0"/>
        </w:rPr>
        <w:t>redenen toe zijn (artikelen 363</w:t>
      </w:r>
      <w:r w:rsidRPr="00B14126">
        <w:rPr>
          <w:rFonts w:cs="Arial"/>
          <w:b w:val="0"/>
        </w:rPr>
        <w:t xml:space="preserve"> </w:t>
      </w:r>
      <w:r w:rsidR="00C06C0A" w:rsidRPr="00B14126">
        <w:rPr>
          <w:rFonts w:cs="Arial"/>
          <w:b w:val="0"/>
        </w:rPr>
        <w:t>lid 3</w:t>
      </w:r>
      <w:r w:rsidRPr="00B14126">
        <w:rPr>
          <w:rFonts w:cs="Arial"/>
          <w:b w:val="0"/>
        </w:rPr>
        <w:t>, en 366</w:t>
      </w:r>
      <w:r w:rsidR="00CE6400" w:rsidRPr="00B14126">
        <w:rPr>
          <w:rFonts w:cs="Arial"/>
          <w:b w:val="0"/>
        </w:rPr>
        <w:t xml:space="preserve"> </w:t>
      </w:r>
      <w:r w:rsidRPr="00B14126">
        <w:rPr>
          <w:rFonts w:cs="Arial"/>
          <w:b w:val="0"/>
        </w:rPr>
        <w:t>lid</w:t>
      </w:r>
      <w:r w:rsidR="00C06C0A" w:rsidRPr="00B14126">
        <w:rPr>
          <w:rFonts w:cs="Arial"/>
          <w:b w:val="0"/>
        </w:rPr>
        <w:t xml:space="preserve"> 1</w:t>
      </w:r>
      <w:r w:rsidRPr="00B14126">
        <w:rPr>
          <w:rFonts w:cs="Arial"/>
          <w:b w:val="0"/>
        </w:rPr>
        <w:t xml:space="preserve">, onder a). </w:t>
      </w:r>
    </w:p>
    <w:p w14:paraId="1335AD43" w14:textId="77777777" w:rsidR="004002AE" w:rsidRPr="00B14126" w:rsidRDefault="004002AE" w:rsidP="009D1D22">
      <w:pPr>
        <w:spacing w:after="0" w:line="312" w:lineRule="auto"/>
        <w:contextualSpacing/>
        <w:jc w:val="both"/>
        <w:rPr>
          <w:rFonts w:cs="Arial"/>
          <w:b w:val="0"/>
        </w:rPr>
      </w:pPr>
    </w:p>
    <w:p w14:paraId="1335AD44" w14:textId="0C6415EF" w:rsidR="00D108AF" w:rsidRPr="00B14126" w:rsidRDefault="003A2EB0" w:rsidP="009D1D22">
      <w:pPr>
        <w:spacing w:after="0" w:line="312" w:lineRule="auto"/>
        <w:contextualSpacing/>
        <w:jc w:val="both"/>
        <w:rPr>
          <w:rFonts w:cs="Arial"/>
          <w:b w:val="0"/>
        </w:rPr>
      </w:pPr>
      <w:r w:rsidRPr="00B14126">
        <w:rPr>
          <w:rFonts w:cs="Arial"/>
          <w:b w:val="0"/>
        </w:rPr>
        <w:t>M</w:t>
      </w:r>
      <w:r w:rsidR="00C06C0A" w:rsidRPr="00B14126">
        <w:rPr>
          <w:rFonts w:cs="Arial"/>
          <w:b w:val="0"/>
        </w:rPr>
        <w:t>ijns inziens</w:t>
      </w:r>
      <w:r w:rsidRPr="00B14126">
        <w:rPr>
          <w:rFonts w:cs="Arial"/>
          <w:b w:val="0"/>
        </w:rPr>
        <w:t xml:space="preserve"> zou </w:t>
      </w:r>
      <w:r w:rsidR="005D43EE" w:rsidRPr="00B14126">
        <w:rPr>
          <w:rFonts w:cs="Arial"/>
          <w:b w:val="0"/>
        </w:rPr>
        <w:t>het verzoek</w:t>
      </w:r>
      <w:r w:rsidR="001D71CE" w:rsidRPr="00B14126">
        <w:rPr>
          <w:rFonts w:cs="Arial"/>
          <w:b w:val="0"/>
        </w:rPr>
        <w:t xml:space="preserve"> </w:t>
      </w:r>
      <w:r w:rsidRPr="00B14126">
        <w:rPr>
          <w:rFonts w:cs="Arial"/>
          <w:b w:val="0"/>
        </w:rPr>
        <w:t>het volgende moeten bevatten</w:t>
      </w:r>
      <w:r w:rsidR="00C06C0A" w:rsidRPr="00B14126">
        <w:rPr>
          <w:rFonts w:cs="Arial"/>
          <w:b w:val="0"/>
        </w:rPr>
        <w:t>:</w:t>
      </w:r>
      <w:r w:rsidR="002073DC" w:rsidRPr="00B14126">
        <w:rPr>
          <w:rStyle w:val="Voetnootmarkering"/>
          <w:rFonts w:cs="Arial"/>
          <w:b w:val="0"/>
        </w:rPr>
        <w:footnoteReference w:id="23"/>
      </w:r>
    </w:p>
    <w:p w14:paraId="1335AD45" w14:textId="77777777" w:rsidR="004002AE" w:rsidRPr="00B14126" w:rsidRDefault="004002AE" w:rsidP="009D1D22">
      <w:pPr>
        <w:spacing w:after="0" w:line="312" w:lineRule="auto"/>
        <w:contextualSpacing/>
        <w:jc w:val="both"/>
        <w:rPr>
          <w:rFonts w:cs="Arial"/>
          <w:b w:val="0"/>
        </w:rPr>
      </w:pPr>
    </w:p>
    <w:p w14:paraId="1335AD46" w14:textId="08B29F18" w:rsidR="005D43EE" w:rsidRPr="00B14126" w:rsidRDefault="005D43EE"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 xml:space="preserve">Het oogmerk van de stille </w:t>
      </w:r>
      <w:proofErr w:type="spellStart"/>
      <w:r w:rsidRPr="00B14126">
        <w:rPr>
          <w:rFonts w:eastAsiaTheme="minorEastAsia" w:cs="Arial"/>
          <w:b w:val="0"/>
          <w:kern w:val="24"/>
          <w:lang w:eastAsia="nl-NL"/>
        </w:rPr>
        <w:t>bewindvoering</w:t>
      </w:r>
      <w:proofErr w:type="spellEnd"/>
      <w:r w:rsidRPr="00B14126">
        <w:rPr>
          <w:rFonts w:eastAsiaTheme="minorEastAsia" w:cs="Arial"/>
          <w:b w:val="0"/>
          <w:kern w:val="24"/>
          <w:lang w:eastAsia="nl-NL"/>
        </w:rPr>
        <w:t xml:space="preserve"> en in het geval van een</w:t>
      </w:r>
      <w:r w:rsidR="00380AE6" w:rsidRPr="00B14126">
        <w:rPr>
          <w:rFonts w:eastAsiaTheme="minorEastAsia" w:cs="Arial"/>
          <w:b w:val="0"/>
          <w:kern w:val="24"/>
          <w:lang w:eastAsia="nl-NL"/>
        </w:rPr>
        <w:t xml:space="preserve"> </w:t>
      </w:r>
      <w:r w:rsidRPr="00B14126">
        <w:rPr>
          <w:rFonts w:eastAsiaTheme="minorEastAsia" w:cs="Arial"/>
          <w:b w:val="0"/>
          <w:kern w:val="24"/>
          <w:lang w:eastAsia="nl-NL"/>
        </w:rPr>
        <w:t>pre-pack een motivering waarom die een kans van slagen heeft;</w:t>
      </w:r>
    </w:p>
    <w:p w14:paraId="1335AD47" w14:textId="52309EEE" w:rsidR="00865CD7" w:rsidRPr="00B14126" w:rsidRDefault="005D43EE"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Een t</w:t>
      </w:r>
      <w:r w:rsidR="003A2EB0" w:rsidRPr="00B14126">
        <w:rPr>
          <w:rFonts w:eastAsiaTheme="minorEastAsia" w:cs="Arial"/>
          <w:b w:val="0"/>
          <w:kern w:val="24"/>
          <w:lang w:eastAsia="nl-NL"/>
        </w:rPr>
        <w:t xml:space="preserve">oelichting waarom een </w:t>
      </w:r>
      <w:r w:rsidRPr="00B14126">
        <w:rPr>
          <w:rFonts w:eastAsiaTheme="minorEastAsia" w:cs="Arial"/>
          <w:b w:val="0"/>
          <w:kern w:val="24"/>
          <w:lang w:eastAsia="nl-NL"/>
        </w:rPr>
        <w:t xml:space="preserve">direct </w:t>
      </w:r>
      <w:r w:rsidR="003A2EB0" w:rsidRPr="00B14126">
        <w:rPr>
          <w:rFonts w:eastAsiaTheme="minorEastAsia" w:cs="Arial"/>
          <w:b w:val="0"/>
          <w:kern w:val="24"/>
          <w:lang w:eastAsia="nl-NL"/>
        </w:rPr>
        <w:t>faillissement tot waardevermindering leidt</w:t>
      </w:r>
      <w:r w:rsidR="00D23F80" w:rsidRPr="00B14126">
        <w:rPr>
          <w:rFonts w:eastAsiaTheme="minorEastAsia" w:cs="Arial"/>
          <w:b w:val="0"/>
          <w:kern w:val="24"/>
          <w:lang w:eastAsia="nl-NL"/>
        </w:rPr>
        <w:t xml:space="preserve"> en </w:t>
      </w:r>
      <w:r w:rsidR="00821274" w:rsidRPr="00B14126">
        <w:rPr>
          <w:rFonts w:eastAsiaTheme="minorEastAsia" w:cs="Arial"/>
          <w:b w:val="0"/>
          <w:kern w:val="24"/>
          <w:lang w:eastAsia="nl-NL"/>
        </w:rPr>
        <w:t>in het geval van een stille voorbereiding het maatschappelijk belang dat gediend wordt</w:t>
      </w:r>
      <w:r w:rsidR="00D108AF" w:rsidRPr="00B14126">
        <w:rPr>
          <w:rFonts w:eastAsiaTheme="minorEastAsia" w:cs="Arial"/>
          <w:b w:val="0"/>
          <w:kern w:val="24"/>
          <w:lang w:eastAsia="nl-NL"/>
        </w:rPr>
        <w:t>;</w:t>
      </w:r>
      <w:r w:rsidR="003A2EB0" w:rsidRPr="00B14126">
        <w:rPr>
          <w:rFonts w:eastAsiaTheme="minorEastAsia" w:cs="Arial"/>
          <w:b w:val="0"/>
          <w:kern w:val="24"/>
          <w:lang w:eastAsia="nl-NL"/>
        </w:rPr>
        <w:t xml:space="preserve"> </w:t>
      </w:r>
    </w:p>
    <w:p w14:paraId="1335AD48" w14:textId="77777777" w:rsidR="00865CD7" w:rsidRPr="00B14126" w:rsidRDefault="003A2EB0"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Een conceptverzoek faillietverklaring met alle daarbij behorende stukken;</w:t>
      </w:r>
      <w:r w:rsidR="00865CD7" w:rsidRPr="00B14126">
        <w:rPr>
          <w:rFonts w:eastAsiaTheme="minorEastAsia" w:cs="Arial"/>
          <w:b w:val="0"/>
          <w:kern w:val="24"/>
          <w:lang w:eastAsia="nl-NL"/>
        </w:rPr>
        <w:t xml:space="preserve"> </w:t>
      </w:r>
    </w:p>
    <w:p w14:paraId="1335AD49" w14:textId="77777777" w:rsidR="00865CD7" w:rsidRPr="00B14126" w:rsidRDefault="003A2EB0"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Een opgave van personen die het vanwege betrokkenheid niet vrijstaat om tot curator te worden benoemd;</w:t>
      </w:r>
      <w:r w:rsidRPr="00B14126">
        <w:rPr>
          <w:rFonts w:eastAsiaTheme="minorEastAsia" w:cs="Arial"/>
          <w:kern w:val="24"/>
        </w:rPr>
        <w:t xml:space="preserve"> </w:t>
      </w:r>
    </w:p>
    <w:p w14:paraId="1335AD4A" w14:textId="77777777" w:rsidR="005D58F6" w:rsidRPr="00B14126" w:rsidRDefault="005D58F6"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 xml:space="preserve">Actuele en door een accountant gecontroleerde cijfers van de schuldenaar; </w:t>
      </w:r>
    </w:p>
    <w:p w14:paraId="1335AD4B" w14:textId="77777777" w:rsidR="00865CD7" w:rsidRPr="00B14126" w:rsidRDefault="005D43EE"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 xml:space="preserve">Een </w:t>
      </w:r>
      <w:r w:rsidR="003A2EB0" w:rsidRPr="00B14126">
        <w:rPr>
          <w:rFonts w:eastAsiaTheme="minorEastAsia" w:cs="Arial"/>
          <w:b w:val="0"/>
          <w:kern w:val="24"/>
          <w:lang w:eastAsia="nl-NL"/>
        </w:rPr>
        <w:t xml:space="preserve">door een accountant gecontroleerde liquiditeitsplanning voor de komende </w:t>
      </w:r>
      <w:r w:rsidR="00D44130" w:rsidRPr="00B14126">
        <w:rPr>
          <w:rFonts w:eastAsiaTheme="minorEastAsia" w:cs="Arial"/>
          <w:b w:val="0"/>
          <w:kern w:val="24"/>
          <w:lang w:eastAsia="nl-NL"/>
        </w:rPr>
        <w:t>dagen/weken/</w:t>
      </w:r>
      <w:r w:rsidR="003A2EB0" w:rsidRPr="00B14126">
        <w:rPr>
          <w:rFonts w:eastAsiaTheme="minorEastAsia" w:cs="Arial"/>
          <w:b w:val="0"/>
          <w:kern w:val="24"/>
          <w:lang w:eastAsia="nl-NL"/>
        </w:rPr>
        <w:t>maand</w:t>
      </w:r>
      <w:r w:rsidR="00865CD7" w:rsidRPr="00B14126">
        <w:rPr>
          <w:rFonts w:eastAsiaTheme="minorEastAsia" w:cs="Arial"/>
          <w:b w:val="0"/>
          <w:kern w:val="24"/>
          <w:lang w:eastAsia="nl-NL"/>
        </w:rPr>
        <w:t>(en)</w:t>
      </w:r>
      <w:r w:rsidR="003A2EB0" w:rsidRPr="00B14126">
        <w:rPr>
          <w:rFonts w:eastAsiaTheme="minorEastAsia" w:cs="Arial"/>
          <w:b w:val="0"/>
          <w:kern w:val="24"/>
          <w:lang w:eastAsia="nl-NL"/>
        </w:rPr>
        <w:t>;</w:t>
      </w:r>
      <w:r w:rsidR="00865CD7" w:rsidRPr="00B14126">
        <w:rPr>
          <w:rFonts w:eastAsiaTheme="minorEastAsia" w:cs="Arial"/>
          <w:b w:val="0"/>
          <w:kern w:val="24"/>
          <w:lang w:eastAsia="nl-NL"/>
        </w:rPr>
        <w:t xml:space="preserve"> </w:t>
      </w:r>
    </w:p>
    <w:p w14:paraId="1335AD4C" w14:textId="77777777" w:rsidR="005D58F6" w:rsidRPr="00B14126" w:rsidRDefault="005D43EE"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Onderbouwing van de a</w:t>
      </w:r>
      <w:r w:rsidR="003A2EB0" w:rsidRPr="00B14126">
        <w:rPr>
          <w:rFonts w:eastAsiaTheme="minorEastAsia" w:cs="Arial"/>
          <w:b w:val="0"/>
          <w:kern w:val="24"/>
          <w:lang w:eastAsia="nl-NL"/>
        </w:rPr>
        <w:t xml:space="preserve">anwezigheid van voldoende (veiliggestelde) liquiditeit om lopende verplichtingen een maand na </w:t>
      </w:r>
      <w:r w:rsidR="00CE6400" w:rsidRPr="00B14126">
        <w:rPr>
          <w:rFonts w:eastAsiaTheme="minorEastAsia" w:cs="Arial"/>
          <w:b w:val="0"/>
          <w:kern w:val="24"/>
          <w:lang w:eastAsia="nl-NL"/>
        </w:rPr>
        <w:t xml:space="preserve">een eventuele toewijzing van de stille </w:t>
      </w:r>
      <w:proofErr w:type="spellStart"/>
      <w:r w:rsidR="00CE6400" w:rsidRPr="00B14126">
        <w:rPr>
          <w:rFonts w:eastAsiaTheme="minorEastAsia" w:cs="Arial"/>
          <w:b w:val="0"/>
          <w:kern w:val="24"/>
          <w:lang w:eastAsia="nl-NL"/>
        </w:rPr>
        <w:t>bewindvoering</w:t>
      </w:r>
      <w:proofErr w:type="spellEnd"/>
      <w:r w:rsidR="00CE6400" w:rsidRPr="00B14126">
        <w:rPr>
          <w:rFonts w:eastAsiaTheme="minorEastAsia" w:cs="Arial"/>
          <w:b w:val="0"/>
          <w:kern w:val="24"/>
          <w:lang w:eastAsia="nl-NL"/>
        </w:rPr>
        <w:t xml:space="preserve"> </w:t>
      </w:r>
      <w:r w:rsidR="003A2EB0" w:rsidRPr="00B14126">
        <w:rPr>
          <w:rFonts w:eastAsiaTheme="minorEastAsia" w:cs="Arial"/>
          <w:b w:val="0"/>
          <w:kern w:val="24"/>
          <w:lang w:eastAsia="nl-NL"/>
        </w:rPr>
        <w:t>van de pre-pack te kunnen voldoen;</w:t>
      </w:r>
      <w:r w:rsidR="00865CD7" w:rsidRPr="00B14126">
        <w:rPr>
          <w:rFonts w:eastAsiaTheme="minorEastAsia" w:cs="Arial"/>
          <w:b w:val="0"/>
          <w:kern w:val="24"/>
          <w:lang w:eastAsia="nl-NL"/>
        </w:rPr>
        <w:t xml:space="preserve"> </w:t>
      </w:r>
    </w:p>
    <w:p w14:paraId="1335AD4D" w14:textId="77777777" w:rsidR="00865CD7" w:rsidRPr="00B14126" w:rsidRDefault="005D58F6"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 xml:space="preserve">Onderbouwing van de financiering van de kosten van de beoogd curator (en de door hem in te schakelen derden); </w:t>
      </w:r>
    </w:p>
    <w:p w14:paraId="1335AD4E" w14:textId="25DA0777" w:rsidR="003A2EB0" w:rsidRPr="00B14126" w:rsidRDefault="00821274" w:rsidP="009D1D22">
      <w:pPr>
        <w:pStyle w:val="Lijstalinea"/>
        <w:numPr>
          <w:ilvl w:val="0"/>
          <w:numId w:val="6"/>
        </w:numPr>
        <w:spacing w:after="0" w:line="312" w:lineRule="auto"/>
        <w:rPr>
          <w:rFonts w:eastAsia="Times New Roman" w:cs="Arial"/>
          <w:b w:val="0"/>
          <w:lang w:eastAsia="nl-NL"/>
        </w:rPr>
      </w:pPr>
      <w:r w:rsidRPr="00B14126">
        <w:rPr>
          <w:rFonts w:eastAsiaTheme="minorEastAsia" w:cs="Arial"/>
          <w:b w:val="0"/>
          <w:kern w:val="24"/>
          <w:lang w:eastAsia="nl-NL"/>
        </w:rPr>
        <w:t>In het geval van een pre pack, een l</w:t>
      </w:r>
      <w:r w:rsidR="003A2EB0" w:rsidRPr="00B14126">
        <w:rPr>
          <w:rFonts w:eastAsiaTheme="minorEastAsia" w:cs="Arial"/>
          <w:b w:val="0"/>
          <w:kern w:val="24"/>
          <w:lang w:eastAsia="nl-NL"/>
        </w:rPr>
        <w:t xml:space="preserve">ijst van </w:t>
      </w:r>
      <w:r w:rsidR="00F016C3" w:rsidRPr="00B14126">
        <w:rPr>
          <w:rFonts w:eastAsiaTheme="minorEastAsia" w:cs="Arial"/>
          <w:b w:val="0"/>
          <w:kern w:val="24"/>
          <w:lang w:eastAsia="nl-NL"/>
        </w:rPr>
        <w:t xml:space="preserve">(mogelijke) </w:t>
      </w:r>
      <w:r w:rsidR="003A2EB0" w:rsidRPr="00B14126">
        <w:rPr>
          <w:rFonts w:eastAsiaTheme="minorEastAsia" w:cs="Arial"/>
          <w:b w:val="0"/>
          <w:kern w:val="24"/>
          <w:lang w:eastAsia="nl-NL"/>
        </w:rPr>
        <w:t>doorstartkandidaten</w:t>
      </w:r>
      <w:r w:rsidR="005D43EE" w:rsidRPr="00B14126">
        <w:rPr>
          <w:rFonts w:eastAsiaTheme="minorEastAsia" w:cs="Arial"/>
          <w:b w:val="0"/>
          <w:kern w:val="24"/>
          <w:lang w:eastAsia="nl-NL"/>
        </w:rPr>
        <w:t>.</w:t>
      </w:r>
    </w:p>
    <w:p w14:paraId="1335AD4F" w14:textId="77777777" w:rsidR="002A14BB" w:rsidRPr="00B14126" w:rsidRDefault="002A14BB" w:rsidP="009D1D22">
      <w:pPr>
        <w:spacing w:after="0" w:line="312" w:lineRule="auto"/>
        <w:jc w:val="both"/>
        <w:rPr>
          <w:rFonts w:cs="Arial"/>
          <w:b w:val="0"/>
        </w:rPr>
      </w:pPr>
    </w:p>
    <w:p w14:paraId="1335AD50" w14:textId="6D6543CB" w:rsidR="00217FE6" w:rsidRPr="00B14126" w:rsidRDefault="00865CD7" w:rsidP="009D1D22">
      <w:pPr>
        <w:spacing w:after="0" w:line="312" w:lineRule="auto"/>
        <w:jc w:val="both"/>
        <w:rPr>
          <w:rFonts w:cs="Arial"/>
          <w:b w:val="0"/>
        </w:rPr>
      </w:pPr>
      <w:r w:rsidRPr="00B14126">
        <w:rPr>
          <w:rFonts w:cs="Arial"/>
          <w:b w:val="0"/>
        </w:rPr>
        <w:t xml:space="preserve">Daarnaast kan de rechtbank </w:t>
      </w:r>
      <w:r w:rsidR="006B5B7E">
        <w:rPr>
          <w:rFonts w:cs="Arial"/>
          <w:b w:val="0"/>
        </w:rPr>
        <w:t>op grond van</w:t>
      </w:r>
      <w:r w:rsidRPr="00B14126">
        <w:rPr>
          <w:rFonts w:cs="Arial"/>
          <w:b w:val="0"/>
        </w:rPr>
        <w:t xml:space="preserve"> artikel 363 lid 4 voorwaarden verbinden aan de toewijzing van een stille </w:t>
      </w:r>
      <w:proofErr w:type="spellStart"/>
      <w:r w:rsidRPr="00B14126">
        <w:rPr>
          <w:rFonts w:cs="Arial"/>
          <w:b w:val="0"/>
        </w:rPr>
        <w:t>bewindvoering</w:t>
      </w:r>
      <w:proofErr w:type="spellEnd"/>
      <w:r w:rsidRPr="00B14126">
        <w:rPr>
          <w:rFonts w:cs="Arial"/>
          <w:b w:val="0"/>
        </w:rPr>
        <w:t xml:space="preserve"> ter verwezenlijking van het met de aanwijzing beoogde doel, ter versterking van de positie van </w:t>
      </w:r>
      <w:r w:rsidR="00E30BAA" w:rsidRPr="00B14126">
        <w:rPr>
          <w:rFonts w:cs="Arial"/>
          <w:b w:val="0"/>
        </w:rPr>
        <w:t xml:space="preserve">de </w:t>
      </w:r>
      <w:r w:rsidRPr="00B14126">
        <w:rPr>
          <w:rFonts w:cs="Arial"/>
          <w:b w:val="0"/>
        </w:rPr>
        <w:t xml:space="preserve">beoogd curator of ter behartiging van de belangen van de werknemers van de schuldenaar. </w:t>
      </w:r>
      <w:r w:rsidR="00C05C78" w:rsidRPr="00B14126">
        <w:rPr>
          <w:rFonts w:cs="Arial"/>
          <w:b w:val="0"/>
        </w:rPr>
        <w:t xml:space="preserve">In de </w:t>
      </w:r>
      <w:proofErr w:type="spellStart"/>
      <w:r w:rsidR="00C05C78" w:rsidRPr="00B14126">
        <w:rPr>
          <w:rFonts w:cs="Arial"/>
          <w:b w:val="0"/>
        </w:rPr>
        <w:t>MvT</w:t>
      </w:r>
      <w:proofErr w:type="spellEnd"/>
      <w:r w:rsidR="00C05C78" w:rsidRPr="00B14126">
        <w:rPr>
          <w:rFonts w:cs="Arial"/>
          <w:b w:val="0"/>
        </w:rPr>
        <w:t xml:space="preserve"> wordt opgemerkt dat de rechtbank zou kunnen verlangen dat de ondernemingsraad</w:t>
      </w:r>
      <w:r w:rsidR="00797C66" w:rsidRPr="00B14126">
        <w:rPr>
          <w:rFonts w:cs="Arial"/>
          <w:b w:val="0"/>
        </w:rPr>
        <w:t xml:space="preserve"> (OR)</w:t>
      </w:r>
      <w:r w:rsidR="00C05C78" w:rsidRPr="00B14126">
        <w:rPr>
          <w:rFonts w:cs="Arial"/>
          <w:b w:val="0"/>
        </w:rPr>
        <w:t xml:space="preserve"> en/of de vakbonden – onder geheimhouding – betrokken worden in de fase van stille </w:t>
      </w:r>
      <w:proofErr w:type="spellStart"/>
      <w:r w:rsidR="00C05C78" w:rsidRPr="00B14126">
        <w:rPr>
          <w:rFonts w:cs="Arial"/>
          <w:b w:val="0"/>
        </w:rPr>
        <w:t>bewindvoering</w:t>
      </w:r>
      <w:proofErr w:type="spellEnd"/>
      <w:r w:rsidR="00C05C78" w:rsidRPr="00B14126">
        <w:rPr>
          <w:rFonts w:cs="Arial"/>
          <w:b w:val="0"/>
        </w:rPr>
        <w:t>.</w:t>
      </w:r>
      <w:r w:rsidR="008B73E4" w:rsidRPr="00B14126">
        <w:rPr>
          <w:rStyle w:val="Voetnootmarkering"/>
          <w:rFonts w:cs="Arial"/>
          <w:b w:val="0"/>
        </w:rPr>
        <w:footnoteReference w:id="24"/>
      </w:r>
      <w:r w:rsidR="00C05C78" w:rsidRPr="00B14126">
        <w:rPr>
          <w:rFonts w:cs="Arial"/>
          <w:b w:val="0"/>
        </w:rPr>
        <w:t xml:space="preserve"> </w:t>
      </w:r>
      <w:r w:rsidR="001541A5" w:rsidRPr="00B14126">
        <w:rPr>
          <w:rFonts w:cs="Arial"/>
          <w:b w:val="0"/>
        </w:rPr>
        <w:t>H</w:t>
      </w:r>
      <w:r w:rsidR="008B73E4" w:rsidRPr="00B14126">
        <w:rPr>
          <w:rFonts w:cs="Arial"/>
          <w:b w:val="0"/>
        </w:rPr>
        <w:t>oewel een enkeling sceptisch is, meen ik</w:t>
      </w:r>
      <w:r w:rsidR="00FF5960" w:rsidRPr="00B14126">
        <w:rPr>
          <w:rFonts w:cs="Arial"/>
          <w:b w:val="0"/>
        </w:rPr>
        <w:t xml:space="preserve"> dat het voortijdig betrekken</w:t>
      </w:r>
      <w:r w:rsidR="008B73E4" w:rsidRPr="00B14126">
        <w:rPr>
          <w:rFonts w:cs="Arial"/>
          <w:b w:val="0"/>
        </w:rPr>
        <w:t xml:space="preserve"> van een lid van de vakbond en/of een afgevaardigde van de </w:t>
      </w:r>
      <w:r w:rsidR="00797C66" w:rsidRPr="00B14126">
        <w:rPr>
          <w:rFonts w:cs="Arial"/>
          <w:b w:val="0"/>
        </w:rPr>
        <w:t>OR</w:t>
      </w:r>
      <w:r w:rsidR="008B73E4" w:rsidRPr="00B14126">
        <w:rPr>
          <w:rFonts w:cs="Arial"/>
          <w:b w:val="0"/>
        </w:rPr>
        <w:t>, bij voorkeur de voorzitter,</w:t>
      </w:r>
      <w:r w:rsidR="00FF5960" w:rsidRPr="00B14126">
        <w:rPr>
          <w:rFonts w:cs="Arial"/>
          <w:b w:val="0"/>
        </w:rPr>
        <w:t xml:space="preserve"> wenselijk is. Deze betrokkenheid op enig moment in de periode van stille </w:t>
      </w:r>
      <w:proofErr w:type="spellStart"/>
      <w:r w:rsidR="00FF5960" w:rsidRPr="00B14126">
        <w:rPr>
          <w:rFonts w:cs="Arial"/>
          <w:b w:val="0"/>
        </w:rPr>
        <w:t>bewindvoering</w:t>
      </w:r>
      <w:proofErr w:type="spellEnd"/>
      <w:r w:rsidR="00FF5960" w:rsidRPr="00B14126">
        <w:rPr>
          <w:rFonts w:cs="Arial"/>
          <w:b w:val="0"/>
        </w:rPr>
        <w:t xml:space="preserve"> draagt bij aan het kritisch monitoren van het pre</w:t>
      </w:r>
      <w:r w:rsidR="00E30BAA" w:rsidRPr="00B14126">
        <w:rPr>
          <w:rFonts w:cs="Arial"/>
          <w:b w:val="0"/>
        </w:rPr>
        <w:t>-</w:t>
      </w:r>
      <w:r w:rsidR="00FF5960" w:rsidRPr="00B14126">
        <w:rPr>
          <w:rFonts w:cs="Arial"/>
          <w:b w:val="0"/>
        </w:rPr>
        <w:t xml:space="preserve">pack traject </w:t>
      </w:r>
      <w:r w:rsidR="007F1DE1">
        <w:rPr>
          <w:rFonts w:cs="Arial"/>
          <w:b w:val="0"/>
        </w:rPr>
        <w:t>en</w:t>
      </w:r>
      <w:r w:rsidR="00FF5960" w:rsidRPr="00B14126">
        <w:rPr>
          <w:rFonts w:cs="Arial"/>
          <w:b w:val="0"/>
        </w:rPr>
        <w:t xml:space="preserve"> tot draagvlak bij de doorstart op datum faillissement. </w:t>
      </w:r>
    </w:p>
    <w:p w14:paraId="1335AD51" w14:textId="77777777" w:rsidR="00E60C34" w:rsidRPr="00B14126" w:rsidRDefault="00E60C34" w:rsidP="009D1D22">
      <w:pPr>
        <w:spacing w:after="0" w:line="312" w:lineRule="auto"/>
        <w:jc w:val="both"/>
        <w:rPr>
          <w:rFonts w:cs="Arial"/>
          <w:b w:val="0"/>
        </w:rPr>
      </w:pPr>
    </w:p>
    <w:p w14:paraId="1335AD54" w14:textId="408C3358" w:rsidR="00F561C8" w:rsidRPr="00B14126" w:rsidRDefault="00D9688F" w:rsidP="009D1D22">
      <w:pPr>
        <w:spacing w:after="0" w:line="312" w:lineRule="auto"/>
        <w:jc w:val="both"/>
        <w:rPr>
          <w:rFonts w:cs="Arial"/>
          <w:b w:val="0"/>
          <w:u w:val="single"/>
        </w:rPr>
      </w:pPr>
      <w:r>
        <w:rPr>
          <w:rFonts w:cs="Arial"/>
          <w:b w:val="0"/>
          <w:u w:val="single"/>
        </w:rPr>
        <w:t>4</w:t>
      </w:r>
      <w:r w:rsidR="00DA7E37" w:rsidRPr="00B14126">
        <w:rPr>
          <w:rFonts w:cs="Arial"/>
          <w:b w:val="0"/>
          <w:u w:val="single"/>
        </w:rPr>
        <w:t>.6</w:t>
      </w:r>
      <w:r w:rsidR="00217FE6" w:rsidRPr="00B14126">
        <w:rPr>
          <w:rFonts w:cs="Arial"/>
          <w:b w:val="0"/>
          <w:u w:val="single"/>
        </w:rPr>
        <w:t xml:space="preserve"> </w:t>
      </w:r>
      <w:r w:rsidR="00F561C8" w:rsidRPr="00B14126">
        <w:rPr>
          <w:rFonts w:cs="Arial"/>
          <w:b w:val="0"/>
          <w:u w:val="single"/>
        </w:rPr>
        <w:t>De beoogd curator</w:t>
      </w:r>
    </w:p>
    <w:p w14:paraId="1335AD55" w14:textId="2F3D8629" w:rsidR="00F561C8" w:rsidRPr="00B14126" w:rsidRDefault="00794E93" w:rsidP="009D1D22">
      <w:pPr>
        <w:spacing w:after="0" w:line="312" w:lineRule="auto"/>
        <w:jc w:val="both"/>
        <w:rPr>
          <w:rFonts w:cs="Arial"/>
          <w:b w:val="0"/>
        </w:rPr>
      </w:pPr>
      <w:r w:rsidRPr="00B14126">
        <w:rPr>
          <w:rFonts w:cs="Arial"/>
          <w:b w:val="0"/>
        </w:rPr>
        <w:t xml:space="preserve">Het wetsvoorstel, inclusief de omvangrijke </w:t>
      </w:r>
      <w:proofErr w:type="spellStart"/>
      <w:r w:rsidRPr="00B14126">
        <w:rPr>
          <w:rFonts w:cs="Arial"/>
          <w:b w:val="0"/>
        </w:rPr>
        <w:t>MvT</w:t>
      </w:r>
      <w:proofErr w:type="spellEnd"/>
      <w:r w:rsidRPr="00B14126">
        <w:rPr>
          <w:rFonts w:cs="Arial"/>
          <w:b w:val="0"/>
        </w:rPr>
        <w:t>, en de Insolad Praktijkregels beoogd curator</w:t>
      </w:r>
      <w:r w:rsidR="007F1DE1">
        <w:rPr>
          <w:rFonts w:cs="Arial"/>
          <w:b w:val="0"/>
        </w:rPr>
        <w:t xml:space="preserve"> (hierna ‘Insolad Praktijkregels’)</w:t>
      </w:r>
      <w:r w:rsidRPr="00B14126">
        <w:rPr>
          <w:rFonts w:cs="Arial"/>
          <w:b w:val="0"/>
        </w:rPr>
        <w:t xml:space="preserve"> bieden goede handvaten voor de wijze </w:t>
      </w:r>
      <w:r w:rsidR="00F561C8" w:rsidRPr="00B14126">
        <w:rPr>
          <w:rFonts w:cs="Arial"/>
          <w:b w:val="0"/>
        </w:rPr>
        <w:t>waarop een beoogd curator dient te handelen en wat van een beoogd curator verwacht mag worden</w:t>
      </w:r>
      <w:r w:rsidRPr="00B14126">
        <w:rPr>
          <w:rFonts w:cs="Arial"/>
          <w:b w:val="0"/>
        </w:rPr>
        <w:t>.</w:t>
      </w:r>
      <w:r w:rsidR="00F561C8" w:rsidRPr="00B14126">
        <w:rPr>
          <w:rFonts w:cs="Arial"/>
          <w:b w:val="0"/>
        </w:rPr>
        <w:t xml:space="preserve"> Enkele opmerkingen wil ik op deze plaats wel maken. </w:t>
      </w:r>
    </w:p>
    <w:p w14:paraId="1335AD56" w14:textId="77777777" w:rsidR="001F7855" w:rsidRPr="00B14126" w:rsidRDefault="001F7855" w:rsidP="009D1D22">
      <w:pPr>
        <w:spacing w:after="0" w:line="312" w:lineRule="auto"/>
        <w:jc w:val="both"/>
        <w:rPr>
          <w:rFonts w:cs="Arial"/>
          <w:b w:val="0"/>
        </w:rPr>
      </w:pPr>
    </w:p>
    <w:p w14:paraId="1335AD57" w14:textId="6B0CC6BE" w:rsidR="00170886" w:rsidRPr="00B14126" w:rsidRDefault="00F561C8" w:rsidP="009D1D22">
      <w:pPr>
        <w:spacing w:after="0" w:line="312" w:lineRule="auto"/>
        <w:jc w:val="both"/>
        <w:rPr>
          <w:rFonts w:cs="Arial"/>
          <w:b w:val="0"/>
        </w:rPr>
      </w:pPr>
      <w:r w:rsidRPr="00B14126">
        <w:rPr>
          <w:rFonts w:cs="Arial"/>
          <w:b w:val="0"/>
        </w:rPr>
        <w:lastRenderedPageBreak/>
        <w:t xml:space="preserve">Artikel 364 lid 4 bepaalt dat een beoogd curator met toestemming van de schuldenaar inlichtingen kan verkrijgen bij derden of een deskundige kan vragen onderzoek te verrichten. Het zit doorgaans niet in de aard van een curator om toestemming te vragen – </w:t>
      </w:r>
      <w:r w:rsidR="0061400F" w:rsidRPr="00B14126">
        <w:rPr>
          <w:rFonts w:cs="Arial"/>
          <w:b w:val="0"/>
        </w:rPr>
        <w:t xml:space="preserve">behoudens hooguit </w:t>
      </w:r>
      <w:r w:rsidRPr="00B14126">
        <w:rPr>
          <w:rFonts w:cs="Arial"/>
          <w:b w:val="0"/>
        </w:rPr>
        <w:t xml:space="preserve">van de rechter-commissaris – om derden te mogen benaderen. </w:t>
      </w:r>
      <w:r w:rsidR="00554622" w:rsidRPr="00B14126">
        <w:rPr>
          <w:rFonts w:cs="Arial"/>
          <w:b w:val="0"/>
        </w:rPr>
        <w:t xml:space="preserve">In geval van een stille </w:t>
      </w:r>
      <w:proofErr w:type="spellStart"/>
      <w:r w:rsidR="00554622" w:rsidRPr="00B14126">
        <w:rPr>
          <w:rFonts w:cs="Arial"/>
          <w:b w:val="0"/>
        </w:rPr>
        <w:t>bewindvoering</w:t>
      </w:r>
      <w:proofErr w:type="spellEnd"/>
      <w:r w:rsidR="00554622" w:rsidRPr="00B14126">
        <w:rPr>
          <w:rFonts w:cs="Arial"/>
          <w:b w:val="0"/>
        </w:rPr>
        <w:t xml:space="preserve"> </w:t>
      </w:r>
      <w:r w:rsidRPr="00B14126">
        <w:rPr>
          <w:rFonts w:cs="Arial"/>
          <w:b w:val="0"/>
        </w:rPr>
        <w:t xml:space="preserve">loopt een beoogd curator een risico indien hij in weerwil van deze bepaling </w:t>
      </w:r>
      <w:r w:rsidR="00170886" w:rsidRPr="00B14126">
        <w:rPr>
          <w:rFonts w:cs="Arial"/>
          <w:b w:val="0"/>
        </w:rPr>
        <w:t xml:space="preserve">zonder toestemming van de schuldenaar derden benadert. </w:t>
      </w:r>
      <w:r w:rsidR="00BE4D68" w:rsidRPr="00B14126">
        <w:rPr>
          <w:rFonts w:cs="Arial"/>
          <w:b w:val="0"/>
        </w:rPr>
        <w:t xml:space="preserve">De beoogd curator </w:t>
      </w:r>
      <w:r w:rsidR="00380AE6" w:rsidRPr="00B14126">
        <w:rPr>
          <w:rFonts w:cs="Arial"/>
          <w:b w:val="0"/>
        </w:rPr>
        <w:t>moet</w:t>
      </w:r>
      <w:r w:rsidR="00BE4D68" w:rsidRPr="00B14126">
        <w:rPr>
          <w:rFonts w:cs="Arial"/>
          <w:b w:val="0"/>
        </w:rPr>
        <w:t xml:space="preserve"> hierop dus te allen tijde bedacht te zijn. </w:t>
      </w:r>
    </w:p>
    <w:p w14:paraId="1335AD58" w14:textId="77777777" w:rsidR="001F7855" w:rsidRPr="00B14126" w:rsidRDefault="001F7855" w:rsidP="009D1D22">
      <w:pPr>
        <w:spacing w:after="0" w:line="312" w:lineRule="auto"/>
        <w:jc w:val="both"/>
        <w:rPr>
          <w:rFonts w:cs="Arial"/>
          <w:b w:val="0"/>
        </w:rPr>
      </w:pPr>
    </w:p>
    <w:p w14:paraId="1335AD59" w14:textId="590ACD98" w:rsidR="00F561C8" w:rsidRPr="00B14126" w:rsidRDefault="00170886" w:rsidP="009D1D22">
      <w:pPr>
        <w:spacing w:after="0" w:line="312" w:lineRule="auto"/>
        <w:jc w:val="both"/>
        <w:rPr>
          <w:rFonts w:cs="Arial"/>
          <w:b w:val="0"/>
        </w:rPr>
      </w:pPr>
      <w:r w:rsidRPr="00B14126">
        <w:rPr>
          <w:rFonts w:cs="Arial"/>
          <w:b w:val="0"/>
        </w:rPr>
        <w:t xml:space="preserve">Ingevolge artikel 366 lid 3 dient de beoogd curator uiterlijk binnen zeven dagen na beëindiging van de aanwijzing </w:t>
      </w:r>
      <w:r w:rsidR="00380AE6" w:rsidRPr="00B14126">
        <w:rPr>
          <w:rFonts w:cs="Arial"/>
          <w:b w:val="0"/>
        </w:rPr>
        <w:t xml:space="preserve">– bij voorkeur op de dag zelf – verslag </w:t>
      </w:r>
      <w:r w:rsidRPr="00B14126">
        <w:rPr>
          <w:rFonts w:cs="Arial"/>
          <w:b w:val="0"/>
        </w:rPr>
        <w:t>uit te brengen van zijn bevindingen.</w:t>
      </w:r>
      <w:r w:rsidR="00F561C8" w:rsidRPr="00B14126">
        <w:rPr>
          <w:rFonts w:cs="Arial"/>
          <w:b w:val="0"/>
        </w:rPr>
        <w:t xml:space="preserve"> </w:t>
      </w:r>
      <w:r w:rsidR="002E3423" w:rsidRPr="00B14126">
        <w:rPr>
          <w:rFonts w:cs="Arial"/>
          <w:b w:val="0"/>
        </w:rPr>
        <w:t>V</w:t>
      </w:r>
      <w:r w:rsidRPr="00B14126">
        <w:rPr>
          <w:rFonts w:cs="Arial"/>
          <w:b w:val="0"/>
        </w:rPr>
        <w:t xml:space="preserve">an de beoogd curator </w:t>
      </w:r>
      <w:r w:rsidR="00694358" w:rsidRPr="00B14126">
        <w:rPr>
          <w:rFonts w:cs="Arial"/>
          <w:b w:val="0"/>
        </w:rPr>
        <w:t xml:space="preserve">mag </w:t>
      </w:r>
      <w:r w:rsidR="00BE4D68" w:rsidRPr="00B14126">
        <w:rPr>
          <w:rFonts w:cs="Arial"/>
          <w:b w:val="0"/>
        </w:rPr>
        <w:t>verwacht</w:t>
      </w:r>
      <w:r w:rsidR="00694358" w:rsidRPr="00B14126">
        <w:rPr>
          <w:rFonts w:cs="Arial"/>
          <w:b w:val="0"/>
        </w:rPr>
        <w:t xml:space="preserve"> worden</w:t>
      </w:r>
      <w:r w:rsidR="00BE4D68" w:rsidRPr="00B14126">
        <w:rPr>
          <w:rFonts w:cs="Arial"/>
          <w:b w:val="0"/>
        </w:rPr>
        <w:t xml:space="preserve"> </w:t>
      </w:r>
      <w:r w:rsidRPr="00B14126">
        <w:rPr>
          <w:rFonts w:cs="Arial"/>
          <w:b w:val="0"/>
        </w:rPr>
        <w:t>dat deze zeer gedetailleerd en onderbouwd de verschillende stappen gedurende het traject toelicht en verslag doet van vrijwel de dageli</w:t>
      </w:r>
      <w:r w:rsidR="0061400F" w:rsidRPr="00B14126">
        <w:rPr>
          <w:rFonts w:cs="Arial"/>
          <w:b w:val="0"/>
        </w:rPr>
        <w:t>jkse handelingen in de</w:t>
      </w:r>
      <w:r w:rsidRPr="00B14126">
        <w:rPr>
          <w:rFonts w:cs="Arial"/>
          <w:b w:val="0"/>
        </w:rPr>
        <w:t xml:space="preserve"> periode</w:t>
      </w:r>
      <w:r w:rsidR="0061400F" w:rsidRPr="00B14126">
        <w:rPr>
          <w:rFonts w:cs="Arial"/>
          <w:b w:val="0"/>
        </w:rPr>
        <w:t xml:space="preserve"> van stille </w:t>
      </w:r>
      <w:proofErr w:type="spellStart"/>
      <w:r w:rsidR="0061400F" w:rsidRPr="00B14126">
        <w:rPr>
          <w:rFonts w:cs="Arial"/>
          <w:b w:val="0"/>
        </w:rPr>
        <w:t>bewindvoering</w:t>
      </w:r>
      <w:proofErr w:type="spellEnd"/>
      <w:r w:rsidRPr="00B14126">
        <w:rPr>
          <w:rFonts w:cs="Arial"/>
          <w:b w:val="0"/>
        </w:rPr>
        <w:t>.</w:t>
      </w:r>
      <w:r w:rsidR="002D42C4" w:rsidRPr="00B14126">
        <w:rPr>
          <w:rStyle w:val="Voetnootmarkering"/>
          <w:rFonts w:cs="Arial"/>
          <w:b w:val="0"/>
        </w:rPr>
        <w:footnoteReference w:id="25"/>
      </w:r>
      <w:r w:rsidRPr="00B14126">
        <w:rPr>
          <w:rFonts w:cs="Arial"/>
          <w:b w:val="0"/>
        </w:rPr>
        <w:t xml:space="preserve"> </w:t>
      </w:r>
    </w:p>
    <w:p w14:paraId="1335AD5A" w14:textId="77777777" w:rsidR="001F7855" w:rsidRPr="00B14126" w:rsidRDefault="001F7855" w:rsidP="009D1D22">
      <w:pPr>
        <w:spacing w:after="0" w:line="312" w:lineRule="auto"/>
        <w:jc w:val="both"/>
        <w:rPr>
          <w:rFonts w:cs="Arial"/>
          <w:b w:val="0"/>
        </w:rPr>
      </w:pPr>
    </w:p>
    <w:p w14:paraId="1335AD5B" w14:textId="60E6B28A" w:rsidR="00403007" w:rsidRPr="00B14126" w:rsidRDefault="00FD7308" w:rsidP="009D1D22">
      <w:pPr>
        <w:spacing w:after="0" w:line="312" w:lineRule="auto"/>
        <w:jc w:val="both"/>
        <w:rPr>
          <w:rFonts w:cs="Arial"/>
          <w:b w:val="0"/>
        </w:rPr>
      </w:pPr>
      <w:r w:rsidRPr="00B14126">
        <w:rPr>
          <w:rFonts w:cs="Arial"/>
          <w:b w:val="0"/>
        </w:rPr>
        <w:t xml:space="preserve">Zowel in de </w:t>
      </w:r>
      <w:proofErr w:type="spellStart"/>
      <w:r w:rsidRPr="00B14126">
        <w:rPr>
          <w:rFonts w:cs="Arial"/>
          <w:b w:val="0"/>
        </w:rPr>
        <w:t>MvT</w:t>
      </w:r>
      <w:proofErr w:type="spellEnd"/>
      <w:r w:rsidRPr="00B14126">
        <w:rPr>
          <w:rFonts w:cs="Arial"/>
          <w:b w:val="0"/>
        </w:rPr>
        <w:t xml:space="preserve"> als in de Insolad Praktijkregels </w:t>
      </w:r>
      <w:r w:rsidR="00BE4D68" w:rsidRPr="00B14126">
        <w:rPr>
          <w:rFonts w:cs="Arial"/>
          <w:b w:val="0"/>
        </w:rPr>
        <w:t>staat</w:t>
      </w:r>
      <w:r w:rsidR="007D0FDD" w:rsidRPr="00B14126">
        <w:rPr>
          <w:rFonts w:cs="Arial"/>
          <w:b w:val="0"/>
        </w:rPr>
        <w:t xml:space="preserve"> dat een </w:t>
      </w:r>
      <w:r w:rsidR="00B1085C" w:rsidRPr="00B14126">
        <w:rPr>
          <w:rFonts w:cs="Arial"/>
          <w:b w:val="0"/>
        </w:rPr>
        <w:t xml:space="preserve">beoogd curator </w:t>
      </w:r>
      <w:r w:rsidRPr="00B14126">
        <w:rPr>
          <w:rFonts w:cs="Arial"/>
          <w:b w:val="0"/>
        </w:rPr>
        <w:t>omzichtig</w:t>
      </w:r>
      <w:r w:rsidR="007D0FDD" w:rsidRPr="00B14126">
        <w:rPr>
          <w:rFonts w:cs="Arial"/>
          <w:b w:val="0"/>
        </w:rPr>
        <w:t xml:space="preserve"> moet</w:t>
      </w:r>
      <w:r w:rsidRPr="00B14126">
        <w:rPr>
          <w:rFonts w:cs="Arial"/>
          <w:b w:val="0"/>
        </w:rPr>
        <w:t xml:space="preserve"> omgegaan met een stille </w:t>
      </w:r>
      <w:proofErr w:type="spellStart"/>
      <w:r w:rsidRPr="00B14126">
        <w:rPr>
          <w:rFonts w:cs="Arial"/>
          <w:b w:val="0"/>
        </w:rPr>
        <w:t>bewindvoering</w:t>
      </w:r>
      <w:proofErr w:type="spellEnd"/>
      <w:r w:rsidRPr="00B14126">
        <w:rPr>
          <w:rFonts w:cs="Arial"/>
          <w:b w:val="0"/>
        </w:rPr>
        <w:t>, pre</w:t>
      </w:r>
      <w:r w:rsidR="00974684" w:rsidRPr="00B14126">
        <w:rPr>
          <w:rFonts w:cs="Arial"/>
          <w:b w:val="0"/>
        </w:rPr>
        <w:t>-</w:t>
      </w:r>
      <w:r w:rsidRPr="00B14126">
        <w:rPr>
          <w:rFonts w:cs="Arial"/>
          <w:b w:val="0"/>
        </w:rPr>
        <w:t xml:space="preserve">pack, waarbij aan </w:t>
      </w:r>
      <w:r w:rsidR="00BE4D68" w:rsidRPr="00B14126">
        <w:rPr>
          <w:rFonts w:cs="Arial"/>
          <w:b w:val="0"/>
        </w:rPr>
        <w:t xml:space="preserve">een </w:t>
      </w:r>
      <w:r w:rsidRPr="00B14126">
        <w:rPr>
          <w:rFonts w:cs="Arial"/>
          <w:b w:val="0"/>
        </w:rPr>
        <w:t>gerelateerde partij van de schuldenaar wordt verkocht. Artikel 5.4</w:t>
      </w:r>
      <w:r w:rsidR="007F1DE1">
        <w:rPr>
          <w:rFonts w:cs="Arial"/>
          <w:b w:val="0"/>
        </w:rPr>
        <w:t xml:space="preserve"> van de</w:t>
      </w:r>
      <w:r w:rsidRPr="00B14126">
        <w:rPr>
          <w:rFonts w:cs="Arial"/>
          <w:b w:val="0"/>
        </w:rPr>
        <w:t xml:space="preserve"> Insolad Praktijkregels meldt met zoveel woorden dat de beoogd curator extra voorzichtigheid dient te betrachten.</w:t>
      </w:r>
      <w:r w:rsidRPr="00B14126">
        <w:rPr>
          <w:rStyle w:val="Voetnootmarkering"/>
          <w:rFonts w:cs="Arial"/>
          <w:b w:val="0"/>
        </w:rPr>
        <w:footnoteReference w:id="26"/>
      </w:r>
      <w:r w:rsidRPr="00B14126">
        <w:rPr>
          <w:rFonts w:cs="Arial"/>
          <w:b w:val="0"/>
        </w:rPr>
        <w:t xml:space="preserve"> </w:t>
      </w:r>
      <w:r w:rsidR="006353B8" w:rsidRPr="00B14126">
        <w:rPr>
          <w:rFonts w:cs="Arial"/>
          <w:b w:val="0"/>
        </w:rPr>
        <w:t xml:space="preserve">De </w:t>
      </w:r>
      <w:proofErr w:type="spellStart"/>
      <w:r w:rsidR="006353B8" w:rsidRPr="00B14126">
        <w:rPr>
          <w:rFonts w:cs="Arial"/>
          <w:b w:val="0"/>
        </w:rPr>
        <w:t>MvT</w:t>
      </w:r>
      <w:proofErr w:type="spellEnd"/>
      <w:r w:rsidR="006353B8" w:rsidRPr="00B14126">
        <w:rPr>
          <w:rFonts w:cs="Arial"/>
          <w:b w:val="0"/>
        </w:rPr>
        <w:t xml:space="preserve"> geeft aan dat de rechtbank als dan </w:t>
      </w:r>
      <w:r w:rsidR="00BE4D68" w:rsidRPr="00B14126">
        <w:rPr>
          <w:rFonts w:cs="Arial"/>
          <w:b w:val="0"/>
        </w:rPr>
        <w:t xml:space="preserve">(extra) </w:t>
      </w:r>
      <w:r w:rsidR="006353B8" w:rsidRPr="00B14126">
        <w:rPr>
          <w:rFonts w:cs="Arial"/>
          <w:b w:val="0"/>
        </w:rPr>
        <w:t xml:space="preserve">voorwaarden kan stellen. </w:t>
      </w:r>
      <w:r w:rsidR="000307BD" w:rsidRPr="00B14126">
        <w:rPr>
          <w:rFonts w:cs="Arial"/>
          <w:b w:val="0"/>
        </w:rPr>
        <w:t xml:space="preserve">In de </w:t>
      </w:r>
      <w:proofErr w:type="spellStart"/>
      <w:r w:rsidR="000307BD" w:rsidRPr="00B14126">
        <w:rPr>
          <w:rFonts w:cs="Arial"/>
          <w:b w:val="0"/>
        </w:rPr>
        <w:t>MvT</w:t>
      </w:r>
      <w:proofErr w:type="spellEnd"/>
      <w:r w:rsidR="000307BD" w:rsidRPr="00B14126">
        <w:rPr>
          <w:rFonts w:cs="Arial"/>
          <w:b w:val="0"/>
        </w:rPr>
        <w:t xml:space="preserve"> </w:t>
      </w:r>
      <w:r w:rsidR="006353B8" w:rsidRPr="00B14126">
        <w:rPr>
          <w:rFonts w:cs="Arial"/>
          <w:b w:val="0"/>
        </w:rPr>
        <w:t xml:space="preserve">wordt ook verwezen naar het artikel van </w:t>
      </w:r>
      <w:r w:rsidR="00BE4D68" w:rsidRPr="00B14126">
        <w:rPr>
          <w:rFonts w:cs="Arial"/>
          <w:b w:val="0"/>
        </w:rPr>
        <w:t xml:space="preserve">J.M. </w:t>
      </w:r>
      <w:proofErr w:type="spellStart"/>
      <w:r w:rsidR="006353B8" w:rsidRPr="00B14126">
        <w:rPr>
          <w:rFonts w:cs="Arial"/>
          <w:b w:val="0"/>
        </w:rPr>
        <w:t>Hummelen</w:t>
      </w:r>
      <w:proofErr w:type="spellEnd"/>
      <w:r w:rsidR="006353B8" w:rsidRPr="00B14126">
        <w:rPr>
          <w:rFonts w:cs="Arial"/>
          <w:b w:val="0"/>
        </w:rPr>
        <w:t xml:space="preserve"> ter zake de “</w:t>
      </w:r>
      <w:proofErr w:type="spellStart"/>
      <w:r w:rsidR="006353B8" w:rsidRPr="00B14126">
        <w:rPr>
          <w:rFonts w:cs="Arial"/>
          <w:b w:val="0"/>
        </w:rPr>
        <w:t>stalking</w:t>
      </w:r>
      <w:proofErr w:type="spellEnd"/>
      <w:r w:rsidR="006353B8" w:rsidRPr="00B14126">
        <w:rPr>
          <w:rFonts w:cs="Arial"/>
          <w:b w:val="0"/>
        </w:rPr>
        <w:t xml:space="preserve"> horse” procedure die in de Verenigde Staten wel wordt toegepast bij pre-</w:t>
      </w:r>
      <w:proofErr w:type="spellStart"/>
      <w:r w:rsidR="006353B8" w:rsidRPr="00B14126">
        <w:rPr>
          <w:rFonts w:cs="Arial"/>
          <w:b w:val="0"/>
        </w:rPr>
        <w:t>packaged</w:t>
      </w:r>
      <w:proofErr w:type="spellEnd"/>
      <w:r w:rsidR="006353B8" w:rsidRPr="00B14126">
        <w:rPr>
          <w:rFonts w:cs="Arial"/>
          <w:b w:val="0"/>
        </w:rPr>
        <w:t xml:space="preserve"> activatransacties.</w:t>
      </w:r>
      <w:r w:rsidR="006353B8" w:rsidRPr="00B14126">
        <w:rPr>
          <w:rStyle w:val="Voetnootmarkering"/>
          <w:rFonts w:cs="Arial"/>
          <w:b w:val="0"/>
        </w:rPr>
        <w:footnoteReference w:id="27"/>
      </w:r>
      <w:r w:rsidR="000307BD" w:rsidRPr="00B14126">
        <w:rPr>
          <w:rFonts w:cs="Arial"/>
          <w:b w:val="0"/>
        </w:rPr>
        <w:t xml:space="preserve"> </w:t>
      </w:r>
    </w:p>
    <w:p w14:paraId="1335AD5C" w14:textId="77777777" w:rsidR="00403007" w:rsidRPr="00B14126" w:rsidRDefault="00403007" w:rsidP="009D1D22">
      <w:pPr>
        <w:spacing w:after="0" w:line="312" w:lineRule="auto"/>
        <w:jc w:val="both"/>
        <w:rPr>
          <w:rFonts w:cs="Arial"/>
          <w:b w:val="0"/>
        </w:rPr>
      </w:pPr>
    </w:p>
    <w:p w14:paraId="1335AD5D" w14:textId="251C03EE" w:rsidR="00FD7308" w:rsidRPr="00B14126" w:rsidRDefault="000307BD" w:rsidP="009D1D22">
      <w:pPr>
        <w:spacing w:after="0" w:line="312" w:lineRule="auto"/>
        <w:jc w:val="both"/>
        <w:rPr>
          <w:rFonts w:cs="Arial"/>
          <w:b w:val="0"/>
        </w:rPr>
      </w:pPr>
      <w:r w:rsidRPr="00B14126">
        <w:rPr>
          <w:rFonts w:cs="Arial"/>
          <w:b w:val="0"/>
        </w:rPr>
        <w:t xml:space="preserve">Gelet op het voorgaande meen ik dat </w:t>
      </w:r>
      <w:r w:rsidR="00BE4D68" w:rsidRPr="00B14126">
        <w:rPr>
          <w:rFonts w:cs="Arial"/>
          <w:b w:val="0"/>
        </w:rPr>
        <w:t xml:space="preserve">de beoogd curator </w:t>
      </w:r>
      <w:r w:rsidR="006353B8" w:rsidRPr="00B14126">
        <w:rPr>
          <w:rFonts w:cs="Arial"/>
          <w:b w:val="0"/>
        </w:rPr>
        <w:t xml:space="preserve">bij een activatransactie op datum faillissement </w:t>
      </w:r>
      <w:r w:rsidR="00BE4D68" w:rsidRPr="00B14126">
        <w:rPr>
          <w:rFonts w:cs="Arial"/>
          <w:b w:val="0"/>
        </w:rPr>
        <w:t>met een</w:t>
      </w:r>
      <w:r w:rsidR="006353B8" w:rsidRPr="00B14126">
        <w:rPr>
          <w:rFonts w:cs="Arial"/>
          <w:b w:val="0"/>
        </w:rPr>
        <w:t xml:space="preserve"> gelieerde partij te allen tijde een aantal dage</w:t>
      </w:r>
      <w:r w:rsidR="007D0FDD" w:rsidRPr="00B14126">
        <w:rPr>
          <w:rFonts w:cs="Arial"/>
          <w:b w:val="0"/>
        </w:rPr>
        <w:t xml:space="preserve">n bedenktijd </w:t>
      </w:r>
      <w:r w:rsidR="0061400F" w:rsidRPr="00B14126">
        <w:rPr>
          <w:rFonts w:cs="Arial"/>
          <w:b w:val="0"/>
        </w:rPr>
        <w:t>dient</w:t>
      </w:r>
      <w:r w:rsidR="007D0FDD" w:rsidRPr="00B14126">
        <w:rPr>
          <w:rFonts w:cs="Arial"/>
          <w:b w:val="0"/>
        </w:rPr>
        <w:t xml:space="preserve"> af</w:t>
      </w:r>
      <w:r w:rsidR="0061400F" w:rsidRPr="00B14126">
        <w:rPr>
          <w:rFonts w:cs="Arial"/>
          <w:b w:val="0"/>
        </w:rPr>
        <w:t xml:space="preserve"> </w:t>
      </w:r>
      <w:r w:rsidR="00936D3F" w:rsidRPr="00B14126">
        <w:rPr>
          <w:rFonts w:cs="Arial"/>
          <w:b w:val="0"/>
        </w:rPr>
        <w:t>te dwingen.</w:t>
      </w:r>
      <w:r w:rsidR="00936D3F" w:rsidRPr="00B14126">
        <w:rPr>
          <w:rStyle w:val="Voetnootmarkering"/>
          <w:rFonts w:cs="Arial"/>
          <w:b w:val="0"/>
        </w:rPr>
        <w:footnoteReference w:id="28"/>
      </w:r>
      <w:r w:rsidR="00BE1F89" w:rsidRPr="00B14126">
        <w:rPr>
          <w:rFonts w:cs="Arial"/>
          <w:b w:val="0"/>
        </w:rPr>
        <w:t xml:space="preserve"> </w:t>
      </w:r>
      <w:r w:rsidR="00403007" w:rsidRPr="00B14126">
        <w:rPr>
          <w:rFonts w:cs="Arial"/>
          <w:b w:val="0"/>
        </w:rPr>
        <w:t xml:space="preserve">Hiervan dient melding te worden gemaakt </w:t>
      </w:r>
      <w:r w:rsidR="00BE1F89" w:rsidRPr="00B14126">
        <w:rPr>
          <w:rFonts w:cs="Arial"/>
          <w:b w:val="0"/>
        </w:rPr>
        <w:t xml:space="preserve">in het verslag met betrekking tot de stille </w:t>
      </w:r>
      <w:proofErr w:type="spellStart"/>
      <w:r w:rsidR="00BE1F89" w:rsidRPr="00B14126">
        <w:rPr>
          <w:rFonts w:cs="Arial"/>
          <w:b w:val="0"/>
        </w:rPr>
        <w:t>bewindvoering</w:t>
      </w:r>
      <w:proofErr w:type="spellEnd"/>
      <w:r w:rsidR="00BE1F89" w:rsidRPr="00B14126">
        <w:rPr>
          <w:rFonts w:cs="Arial"/>
          <w:b w:val="0"/>
        </w:rPr>
        <w:t>.</w:t>
      </w:r>
      <w:r w:rsidR="00403007" w:rsidRPr="00B14126">
        <w:rPr>
          <w:rFonts w:cs="Arial"/>
          <w:b w:val="0"/>
        </w:rPr>
        <w:t xml:space="preserve"> Dit geldt uitdrukkelijk niet, wanneer sprake is van een </w:t>
      </w:r>
      <w:r w:rsidR="00403007" w:rsidRPr="00B14126">
        <w:rPr>
          <w:rFonts w:cs="Arial"/>
          <w:b w:val="0"/>
          <w:i/>
        </w:rPr>
        <w:t xml:space="preserve">niet </w:t>
      </w:r>
      <w:r w:rsidR="00403007" w:rsidRPr="00B14126">
        <w:rPr>
          <w:rFonts w:cs="Arial"/>
          <w:b w:val="0"/>
        </w:rPr>
        <w:t xml:space="preserve">gelieerde partij. In dat geval zou </w:t>
      </w:r>
      <w:r w:rsidR="0059740F" w:rsidRPr="00B14126">
        <w:rPr>
          <w:rFonts w:cs="Arial"/>
          <w:b w:val="0"/>
        </w:rPr>
        <w:t xml:space="preserve">het toepassen van een periode van bedenktijd er </w:t>
      </w:r>
      <w:r w:rsidR="00ED71DB" w:rsidRPr="00B14126">
        <w:rPr>
          <w:rFonts w:cs="Arial"/>
          <w:b w:val="0"/>
        </w:rPr>
        <w:t xml:space="preserve">juist </w:t>
      </w:r>
      <w:r w:rsidR="0059740F" w:rsidRPr="00B14126">
        <w:rPr>
          <w:rFonts w:cs="Arial"/>
          <w:b w:val="0"/>
        </w:rPr>
        <w:t xml:space="preserve">toe kunnen leiden dat de </w:t>
      </w:r>
      <w:r w:rsidR="00ED71DB" w:rsidRPr="00B14126">
        <w:rPr>
          <w:rFonts w:cs="Arial"/>
          <w:b w:val="0"/>
        </w:rPr>
        <w:t>kandidaat</w:t>
      </w:r>
      <w:r w:rsidR="0059740F" w:rsidRPr="00B14126">
        <w:rPr>
          <w:rFonts w:cs="Arial"/>
          <w:b w:val="0"/>
        </w:rPr>
        <w:t xml:space="preserve"> koper</w:t>
      </w:r>
      <w:r w:rsidR="00ED71DB" w:rsidRPr="00B14126">
        <w:rPr>
          <w:rFonts w:cs="Arial"/>
          <w:b w:val="0"/>
        </w:rPr>
        <w:t xml:space="preserve"> – vanwege het ontbreken van enige zekerheid op succes - </w:t>
      </w:r>
      <w:r w:rsidR="0059740F" w:rsidRPr="00B14126">
        <w:rPr>
          <w:rFonts w:cs="Arial"/>
          <w:b w:val="0"/>
        </w:rPr>
        <w:t>voorzichtig(er) zal bieden tijdens de pre-pack en nie</w:t>
      </w:r>
      <w:r w:rsidR="00D271A0" w:rsidRPr="00B14126">
        <w:rPr>
          <w:rFonts w:cs="Arial"/>
          <w:b w:val="0"/>
        </w:rPr>
        <w:t>t</w:t>
      </w:r>
      <w:r w:rsidR="00ED71DB" w:rsidRPr="00B14126">
        <w:rPr>
          <w:rFonts w:cs="Arial"/>
          <w:b w:val="0"/>
        </w:rPr>
        <w:t xml:space="preserve"> al zijn kaarten op tafel zal leggen.</w:t>
      </w:r>
      <w:r w:rsidR="00EF5D03">
        <w:rPr>
          <w:rFonts w:cs="Arial"/>
          <w:b w:val="0"/>
        </w:rPr>
        <w:t xml:space="preserve"> </w:t>
      </w:r>
      <w:r w:rsidR="003522A1" w:rsidRPr="00B14126">
        <w:rPr>
          <w:rFonts w:cs="Arial"/>
          <w:b w:val="0"/>
        </w:rPr>
        <w:t xml:space="preserve">Voorts meen ik </w:t>
      </w:r>
      <w:r w:rsidR="0059740F" w:rsidRPr="00B14126">
        <w:rPr>
          <w:rFonts w:cs="Arial"/>
          <w:b w:val="0"/>
        </w:rPr>
        <w:t>dat het toepassen van bedenktijd zich niet goed lijkt te verhouden met het doel van de pre-pack, namelijk het direct na faillissement kunnen verkopen en voorzetten van de activiteiten.</w:t>
      </w:r>
    </w:p>
    <w:p w14:paraId="1335AD5E" w14:textId="77777777" w:rsidR="00974684" w:rsidRPr="00B14126" w:rsidRDefault="00974684" w:rsidP="009D1D22">
      <w:pPr>
        <w:spacing w:after="0" w:line="312" w:lineRule="auto"/>
        <w:jc w:val="both"/>
        <w:rPr>
          <w:rFonts w:cs="Arial"/>
          <w:b w:val="0"/>
          <w:u w:val="single"/>
        </w:rPr>
      </w:pPr>
    </w:p>
    <w:p w14:paraId="1335AD5F" w14:textId="65046988" w:rsidR="00974684" w:rsidRPr="00B14126" w:rsidRDefault="00C637D8" w:rsidP="009D1D22">
      <w:pPr>
        <w:spacing w:after="0" w:line="312" w:lineRule="auto"/>
        <w:jc w:val="both"/>
        <w:rPr>
          <w:rFonts w:cs="Arial"/>
          <w:b w:val="0"/>
          <w:i/>
          <w:spacing w:val="-3"/>
        </w:rPr>
      </w:pPr>
      <w:r w:rsidRPr="00B14126">
        <w:rPr>
          <w:rFonts w:cs="Arial"/>
          <w:b w:val="0"/>
        </w:rPr>
        <w:t xml:space="preserve">De </w:t>
      </w:r>
      <w:proofErr w:type="spellStart"/>
      <w:r w:rsidRPr="00B14126">
        <w:rPr>
          <w:rFonts w:cs="Arial"/>
          <w:b w:val="0"/>
        </w:rPr>
        <w:t>MvT</w:t>
      </w:r>
      <w:proofErr w:type="spellEnd"/>
      <w:r w:rsidRPr="00B14126">
        <w:rPr>
          <w:rFonts w:cs="Arial"/>
          <w:b w:val="0"/>
        </w:rPr>
        <w:t xml:space="preserve"> meldt dat op de beoogd curator als belangenbehartiger van de gezamenlijke schuldeisers een grotere verantwoordelijkheid rust dan op een curator in faillissement. Immers, zo vervolgt de </w:t>
      </w:r>
      <w:proofErr w:type="spellStart"/>
      <w:r w:rsidRPr="00B14126">
        <w:rPr>
          <w:rFonts w:cs="Arial"/>
          <w:b w:val="0"/>
        </w:rPr>
        <w:t>MvT</w:t>
      </w:r>
      <w:proofErr w:type="spellEnd"/>
      <w:r w:rsidRPr="00B14126">
        <w:rPr>
          <w:rFonts w:cs="Arial"/>
          <w:b w:val="0"/>
        </w:rPr>
        <w:t xml:space="preserve">, doordat het voorbereidingstraject in stilte plaatsvindt, kunnen de schuldeisers en andere betrokkenen bij het mogelijk aanstaande faillissement – tenzij zij hierin worden betrokken – hierbij niet zelf voor hun belangen opkomen. Zij moeten erop kunnen vertrouwen dat de beoogd curator dit tijdens de </w:t>
      </w:r>
      <w:r w:rsidR="0061400F" w:rsidRPr="00B14126">
        <w:rPr>
          <w:rFonts w:cs="Arial"/>
          <w:b w:val="0"/>
        </w:rPr>
        <w:t xml:space="preserve">stille </w:t>
      </w:r>
      <w:proofErr w:type="spellStart"/>
      <w:r w:rsidR="0061400F" w:rsidRPr="00B14126">
        <w:rPr>
          <w:rFonts w:cs="Arial"/>
          <w:b w:val="0"/>
        </w:rPr>
        <w:t>bewindvoering</w:t>
      </w:r>
      <w:proofErr w:type="spellEnd"/>
      <w:r w:rsidRPr="00B14126">
        <w:rPr>
          <w:rFonts w:cs="Arial"/>
          <w:b w:val="0"/>
        </w:rPr>
        <w:t xml:space="preserve"> voor hen doet. </w:t>
      </w:r>
    </w:p>
    <w:p w14:paraId="1335AD60" w14:textId="77777777" w:rsidR="0011090F" w:rsidRPr="00B14126" w:rsidRDefault="0011090F" w:rsidP="009D1D22">
      <w:pPr>
        <w:spacing w:after="0" w:line="312" w:lineRule="auto"/>
        <w:jc w:val="both"/>
        <w:rPr>
          <w:rFonts w:cs="Arial"/>
          <w:b w:val="0"/>
          <w:i/>
          <w:spacing w:val="-3"/>
        </w:rPr>
      </w:pPr>
    </w:p>
    <w:p w14:paraId="1335AD61" w14:textId="77777777" w:rsidR="00E075EA" w:rsidRPr="00B14126" w:rsidRDefault="0011090F" w:rsidP="009D1D22">
      <w:pPr>
        <w:spacing w:after="0" w:line="312" w:lineRule="auto"/>
        <w:jc w:val="both"/>
        <w:rPr>
          <w:rFonts w:cs="Arial"/>
          <w:b w:val="0"/>
          <w:spacing w:val="-3"/>
        </w:rPr>
      </w:pPr>
      <w:r w:rsidRPr="00B14126">
        <w:rPr>
          <w:rFonts w:cs="Arial"/>
          <w:b w:val="0"/>
          <w:spacing w:val="-3"/>
        </w:rPr>
        <w:t>M</w:t>
      </w:r>
      <w:r w:rsidR="00E075EA" w:rsidRPr="00B14126">
        <w:rPr>
          <w:rFonts w:cs="Arial"/>
          <w:b w:val="0"/>
          <w:spacing w:val="-3"/>
        </w:rPr>
        <w:t>et betrekking tot dit punt merk</w:t>
      </w:r>
      <w:r w:rsidRPr="00B14126">
        <w:rPr>
          <w:rFonts w:cs="Arial"/>
          <w:b w:val="0"/>
          <w:spacing w:val="-3"/>
        </w:rPr>
        <w:t xml:space="preserve"> ik nog op</w:t>
      </w:r>
      <w:r w:rsidR="00E075EA" w:rsidRPr="00B14126">
        <w:rPr>
          <w:rFonts w:cs="Arial"/>
          <w:b w:val="0"/>
          <w:spacing w:val="-3"/>
        </w:rPr>
        <w:t xml:space="preserve"> dat </w:t>
      </w:r>
      <w:r w:rsidR="00A371B4" w:rsidRPr="00B14126">
        <w:rPr>
          <w:rFonts w:cs="Arial"/>
          <w:b w:val="0"/>
          <w:spacing w:val="-3"/>
        </w:rPr>
        <w:t xml:space="preserve">voor ogen moet worden gehouden </w:t>
      </w:r>
      <w:r w:rsidR="00DA7E37" w:rsidRPr="00B14126">
        <w:rPr>
          <w:rFonts w:cs="Arial"/>
          <w:b w:val="0"/>
          <w:spacing w:val="-3"/>
        </w:rPr>
        <w:t xml:space="preserve">dat </w:t>
      </w:r>
      <w:r w:rsidR="00A371B4" w:rsidRPr="00B14126">
        <w:rPr>
          <w:rFonts w:cs="Arial"/>
          <w:b w:val="0"/>
          <w:spacing w:val="-3"/>
        </w:rPr>
        <w:t xml:space="preserve">de beoogd curator niet aansprakelijk is voor handelingen die het bestuur tijdens de stille </w:t>
      </w:r>
      <w:proofErr w:type="spellStart"/>
      <w:r w:rsidR="00A371B4" w:rsidRPr="00B14126">
        <w:rPr>
          <w:rFonts w:cs="Arial"/>
          <w:b w:val="0"/>
          <w:spacing w:val="-3"/>
        </w:rPr>
        <w:t>bewindvoering</w:t>
      </w:r>
      <w:proofErr w:type="spellEnd"/>
      <w:r w:rsidR="00A371B4" w:rsidRPr="00B14126">
        <w:rPr>
          <w:rFonts w:cs="Arial"/>
          <w:b w:val="0"/>
          <w:spacing w:val="-3"/>
        </w:rPr>
        <w:t xml:space="preserve"> heeft verricht. Een beoogd curator is enkel aansprakelijk voor zijn eigen handelen dan wel nalaten. </w:t>
      </w:r>
      <w:r w:rsidR="00D7301F" w:rsidRPr="00B14126">
        <w:rPr>
          <w:rFonts w:cs="Arial"/>
          <w:b w:val="0"/>
          <w:spacing w:val="-3"/>
        </w:rPr>
        <w:t xml:space="preserve">Tot slot merkt de </w:t>
      </w:r>
      <w:proofErr w:type="spellStart"/>
      <w:r w:rsidR="00D7301F" w:rsidRPr="00B14126">
        <w:rPr>
          <w:rFonts w:cs="Arial"/>
          <w:b w:val="0"/>
          <w:spacing w:val="-3"/>
        </w:rPr>
        <w:t>MvT</w:t>
      </w:r>
      <w:proofErr w:type="spellEnd"/>
      <w:r w:rsidR="00D7301F" w:rsidRPr="00B14126">
        <w:rPr>
          <w:rFonts w:cs="Arial"/>
          <w:b w:val="0"/>
          <w:spacing w:val="-3"/>
        </w:rPr>
        <w:t xml:space="preserve"> op dat </w:t>
      </w:r>
      <w:r w:rsidR="00D7301F" w:rsidRPr="00B14126">
        <w:rPr>
          <w:rFonts w:cs="Arial"/>
          <w:b w:val="0"/>
        </w:rPr>
        <w:t xml:space="preserve">de schuldeisers </w:t>
      </w:r>
      <w:r w:rsidR="00DA4657" w:rsidRPr="00B14126">
        <w:rPr>
          <w:rFonts w:cs="Arial"/>
          <w:b w:val="0"/>
        </w:rPr>
        <w:t xml:space="preserve">erop </w:t>
      </w:r>
      <w:r w:rsidR="00D7301F" w:rsidRPr="00B14126">
        <w:rPr>
          <w:rFonts w:cs="Arial"/>
          <w:b w:val="0"/>
        </w:rPr>
        <w:t xml:space="preserve">moeten kunnen vertrouwen dat de beoogd rechter-commissaris er uit zichzelf op toeziet dat de beoogd curator goed voor hun belangen opkomt (artikel 365, tweede lid). Dit brengt </w:t>
      </w:r>
      <w:r w:rsidR="000F20E8" w:rsidRPr="00B14126">
        <w:rPr>
          <w:rFonts w:cs="Arial"/>
          <w:b w:val="0"/>
        </w:rPr>
        <w:t xml:space="preserve">aldus ook </w:t>
      </w:r>
      <w:r w:rsidR="00D7301F" w:rsidRPr="00B14126">
        <w:rPr>
          <w:rFonts w:cs="Arial"/>
          <w:b w:val="0"/>
        </w:rPr>
        <w:t>een extra verantwoordelijkheid voor de beoogd rechter-commissaris met zich</w:t>
      </w:r>
      <w:r w:rsidR="000F20E8" w:rsidRPr="00B14126">
        <w:rPr>
          <w:rFonts w:cs="Arial"/>
          <w:b w:val="0"/>
        </w:rPr>
        <w:t xml:space="preserve"> mee</w:t>
      </w:r>
      <w:r w:rsidR="00D7301F" w:rsidRPr="00B14126">
        <w:rPr>
          <w:rFonts w:cs="Arial"/>
          <w:b w:val="0"/>
        </w:rPr>
        <w:t>.</w:t>
      </w:r>
      <w:r w:rsidR="00E075EA" w:rsidRPr="00B14126">
        <w:rPr>
          <w:rFonts w:cs="Arial"/>
          <w:b w:val="0"/>
          <w:spacing w:val="-3"/>
        </w:rPr>
        <w:t xml:space="preserve"> </w:t>
      </w:r>
    </w:p>
    <w:p w14:paraId="1335AD62" w14:textId="77777777" w:rsidR="001F7855" w:rsidRPr="00B14126" w:rsidRDefault="001F7855" w:rsidP="009D1D22">
      <w:pPr>
        <w:spacing w:after="0" w:line="312" w:lineRule="auto"/>
        <w:jc w:val="both"/>
        <w:rPr>
          <w:rFonts w:cs="Arial"/>
          <w:b w:val="0"/>
          <w:u w:val="single"/>
        </w:rPr>
      </w:pPr>
    </w:p>
    <w:p w14:paraId="1335AD63" w14:textId="4AE6FD97" w:rsidR="0011090F" w:rsidRPr="00B14126" w:rsidRDefault="00572298" w:rsidP="009D1D22">
      <w:pPr>
        <w:spacing w:after="0" w:line="312" w:lineRule="auto"/>
        <w:jc w:val="both"/>
        <w:rPr>
          <w:rFonts w:cs="Arial"/>
          <w:b w:val="0"/>
          <w:u w:val="single"/>
        </w:rPr>
      </w:pPr>
      <w:r>
        <w:rPr>
          <w:rFonts w:cs="Arial"/>
          <w:b w:val="0"/>
          <w:u w:val="single"/>
        </w:rPr>
        <w:t>4</w:t>
      </w:r>
      <w:r w:rsidR="0011090F" w:rsidRPr="00B14126">
        <w:rPr>
          <w:rFonts w:cs="Arial"/>
          <w:b w:val="0"/>
          <w:u w:val="single"/>
        </w:rPr>
        <w:t>.7 De schuldenaar</w:t>
      </w:r>
    </w:p>
    <w:p w14:paraId="1335AD64" w14:textId="6F11809C" w:rsidR="00F57097" w:rsidRPr="00B14126" w:rsidRDefault="0011090F" w:rsidP="009D1D22">
      <w:pPr>
        <w:spacing w:after="0" w:line="312" w:lineRule="auto"/>
        <w:jc w:val="both"/>
        <w:rPr>
          <w:rFonts w:cs="Arial"/>
          <w:b w:val="0"/>
        </w:rPr>
      </w:pPr>
      <w:r w:rsidRPr="00B14126">
        <w:rPr>
          <w:rFonts w:cs="Arial"/>
          <w:b w:val="0"/>
        </w:rPr>
        <w:t xml:space="preserve">In de </w:t>
      </w:r>
      <w:proofErr w:type="spellStart"/>
      <w:r w:rsidRPr="00B14126">
        <w:rPr>
          <w:rFonts w:cs="Arial"/>
          <w:b w:val="0"/>
        </w:rPr>
        <w:t>MvT</w:t>
      </w:r>
      <w:proofErr w:type="spellEnd"/>
      <w:r w:rsidRPr="00B14126">
        <w:rPr>
          <w:rFonts w:cs="Arial"/>
          <w:b w:val="0"/>
        </w:rPr>
        <w:t xml:space="preserve"> staat dat wanneer een beoogd curator de schuldenaar niet aanspreekt op transacties of handelingen welke deze wil gaan verrichten en die niet in het belang zijn van de gezamenlijke schuldeisers, de schuldenaar hieruit zou kunnen opmaken dat hij op de goede weg is.</w:t>
      </w:r>
      <w:r w:rsidR="00F57097" w:rsidRPr="00B14126">
        <w:rPr>
          <w:rFonts w:cs="Arial"/>
          <w:b w:val="0"/>
        </w:rPr>
        <w:t xml:space="preserve"> Ik ben het hier niet mee eens.</w:t>
      </w:r>
      <w:r w:rsidRPr="00B14126">
        <w:rPr>
          <w:rFonts w:cs="Arial"/>
          <w:b w:val="0"/>
        </w:rPr>
        <w:t xml:space="preserve"> </w:t>
      </w:r>
      <w:r w:rsidR="00B1085C" w:rsidRPr="00B14126">
        <w:rPr>
          <w:rFonts w:cs="Arial"/>
          <w:b w:val="0"/>
        </w:rPr>
        <w:t>E</w:t>
      </w:r>
      <w:r w:rsidR="00F57097" w:rsidRPr="00B14126">
        <w:rPr>
          <w:rFonts w:cs="Arial"/>
          <w:b w:val="0"/>
        </w:rPr>
        <w:t>en d</w:t>
      </w:r>
      <w:r w:rsidRPr="00B14126">
        <w:rPr>
          <w:rFonts w:cs="Arial"/>
          <w:b w:val="0"/>
        </w:rPr>
        <w:t xml:space="preserve">ergelijk stilzitten van de beoogd curator mag niet gekwalificeerd worden als een toestemming van de beoogd curator om bepaalde </w:t>
      </w:r>
      <w:proofErr w:type="spellStart"/>
      <w:r w:rsidRPr="00B14126">
        <w:rPr>
          <w:rFonts w:cs="Arial"/>
          <w:b w:val="0"/>
        </w:rPr>
        <w:t>paulianeuze</w:t>
      </w:r>
      <w:proofErr w:type="spellEnd"/>
      <w:r w:rsidRPr="00B14126">
        <w:rPr>
          <w:rFonts w:cs="Arial"/>
          <w:b w:val="0"/>
        </w:rPr>
        <w:t xml:space="preserve"> handelingen te verrichten gedurende de stille voorbereidingsfase. </w:t>
      </w:r>
      <w:r w:rsidR="004F77DC" w:rsidRPr="00B14126">
        <w:rPr>
          <w:rFonts w:cs="Arial"/>
          <w:b w:val="0"/>
        </w:rPr>
        <w:t>De curator</w:t>
      </w:r>
      <w:r w:rsidRPr="00B14126">
        <w:rPr>
          <w:rFonts w:cs="Arial"/>
          <w:b w:val="0"/>
        </w:rPr>
        <w:t xml:space="preserve"> moet achteraf een dergelijke handeling kunnen aantasten. Het ligt immers op de weg van de schuldenaar</w:t>
      </w:r>
      <w:r w:rsidR="00F57097" w:rsidRPr="00B14126">
        <w:rPr>
          <w:rFonts w:cs="Arial"/>
          <w:b w:val="0"/>
        </w:rPr>
        <w:t xml:space="preserve"> om</w:t>
      </w:r>
      <w:r w:rsidRPr="00B14126">
        <w:rPr>
          <w:rFonts w:cs="Arial"/>
          <w:b w:val="0"/>
        </w:rPr>
        <w:t xml:space="preserve"> (bij twijfel) zich te laten adviseren door zijn eigen (juridisch) adviseur met betrekking tot de vraag of dergelijke transacties of handelingen toelaatbaar zijn.</w:t>
      </w:r>
      <w:r w:rsidR="00F57097" w:rsidRPr="00B14126">
        <w:rPr>
          <w:rFonts w:cs="Arial"/>
          <w:b w:val="0"/>
        </w:rPr>
        <w:t xml:space="preserve"> Dit is volgens mij ook een van de redenen waarom de schuldenaar juist verplicht is om zich bij de aanvraag te laten bijstaan door een advocaat. </w:t>
      </w:r>
      <w:r w:rsidR="00830A27">
        <w:rPr>
          <w:rFonts w:cs="Arial"/>
          <w:b w:val="0"/>
        </w:rPr>
        <w:t xml:space="preserve">Wel meen ik dat een beoogd curator </w:t>
      </w:r>
      <w:r w:rsidR="008E31E5">
        <w:rPr>
          <w:rFonts w:cs="Arial"/>
          <w:b w:val="0"/>
        </w:rPr>
        <w:t>bij kennisneming van een handeling van de schuldenaar die niet in het belang is van de gezamenlijke schuldeisers</w:t>
      </w:r>
      <w:r w:rsidR="006D4590">
        <w:rPr>
          <w:rFonts w:cs="Arial"/>
          <w:b w:val="0"/>
        </w:rPr>
        <w:t xml:space="preserve"> </w:t>
      </w:r>
      <w:r w:rsidR="0018232F">
        <w:rPr>
          <w:rFonts w:cs="Arial"/>
          <w:b w:val="0"/>
        </w:rPr>
        <w:t xml:space="preserve">hiervan melding moet maken </w:t>
      </w:r>
      <w:r w:rsidR="00EE343F">
        <w:rPr>
          <w:rFonts w:cs="Arial"/>
          <w:b w:val="0"/>
        </w:rPr>
        <w:t>en, indien nodig</w:t>
      </w:r>
      <w:r w:rsidR="000C586B">
        <w:rPr>
          <w:rFonts w:cs="Arial"/>
          <w:b w:val="0"/>
        </w:rPr>
        <w:t xml:space="preserve"> en als ultimum remedium, </w:t>
      </w:r>
      <w:r w:rsidR="00EE343F">
        <w:rPr>
          <w:rFonts w:cs="Arial"/>
          <w:b w:val="0"/>
        </w:rPr>
        <w:t xml:space="preserve">de rechtbank moet vragen om de stille </w:t>
      </w:r>
      <w:proofErr w:type="spellStart"/>
      <w:r w:rsidR="00EE343F">
        <w:rPr>
          <w:rFonts w:cs="Arial"/>
          <w:b w:val="0"/>
        </w:rPr>
        <w:t>bewindvoering</w:t>
      </w:r>
      <w:proofErr w:type="spellEnd"/>
      <w:r w:rsidR="00EE343F">
        <w:rPr>
          <w:rFonts w:cs="Arial"/>
          <w:b w:val="0"/>
        </w:rPr>
        <w:t xml:space="preserve"> </w:t>
      </w:r>
      <w:r w:rsidR="0018232F">
        <w:rPr>
          <w:rFonts w:cs="Arial"/>
          <w:b w:val="0"/>
        </w:rPr>
        <w:t>te beëindigen</w:t>
      </w:r>
      <w:r w:rsidR="000C586B">
        <w:rPr>
          <w:rFonts w:cs="Arial"/>
          <w:b w:val="0"/>
        </w:rPr>
        <w:t xml:space="preserve">. </w:t>
      </w:r>
      <w:r w:rsidR="00A607F5">
        <w:rPr>
          <w:rFonts w:cs="Arial"/>
          <w:b w:val="0"/>
        </w:rPr>
        <w:t xml:space="preserve">De gevolgen hiervan zouden alsdan kunnen leiden tot een aanspraak op de bestuurder </w:t>
      </w:r>
      <w:r w:rsidR="00E65A4A">
        <w:rPr>
          <w:rFonts w:cs="Arial"/>
          <w:b w:val="0"/>
        </w:rPr>
        <w:t>in kwestie.</w:t>
      </w:r>
    </w:p>
    <w:p w14:paraId="1335AD67" w14:textId="77777777" w:rsidR="0011090F" w:rsidRPr="00B14126" w:rsidRDefault="0011090F" w:rsidP="009D1D22">
      <w:pPr>
        <w:spacing w:after="0" w:line="312" w:lineRule="auto"/>
        <w:jc w:val="both"/>
        <w:rPr>
          <w:rFonts w:cs="Arial"/>
          <w:b w:val="0"/>
          <w:u w:val="single"/>
        </w:rPr>
      </w:pPr>
    </w:p>
    <w:p w14:paraId="1335AD7C" w14:textId="5659D065" w:rsidR="000C40D3" w:rsidRPr="00B14126" w:rsidRDefault="00E65A4A" w:rsidP="009D1D22">
      <w:pPr>
        <w:spacing w:after="0" w:line="312" w:lineRule="auto"/>
        <w:jc w:val="both"/>
        <w:rPr>
          <w:rFonts w:cs="Arial"/>
        </w:rPr>
      </w:pPr>
      <w:r>
        <w:rPr>
          <w:rFonts w:cs="Arial"/>
        </w:rPr>
        <w:t>5</w:t>
      </w:r>
      <w:r w:rsidR="0011090F" w:rsidRPr="00B14126">
        <w:rPr>
          <w:rFonts w:cs="Arial"/>
        </w:rPr>
        <w:t>.</w:t>
      </w:r>
      <w:r w:rsidR="00B63F9C" w:rsidRPr="00B14126">
        <w:rPr>
          <w:rFonts w:cs="Arial"/>
        </w:rPr>
        <w:t xml:space="preserve"> </w:t>
      </w:r>
      <w:r>
        <w:rPr>
          <w:rFonts w:cs="Arial"/>
        </w:rPr>
        <w:t>Afronding</w:t>
      </w:r>
      <w:r w:rsidR="000F20E8" w:rsidRPr="00B14126">
        <w:rPr>
          <w:rFonts w:cs="Arial"/>
        </w:rPr>
        <w:t xml:space="preserve"> </w:t>
      </w:r>
    </w:p>
    <w:p w14:paraId="1335AD7D" w14:textId="25016E9D" w:rsidR="00F561C8" w:rsidRPr="00B14126" w:rsidRDefault="006B3830" w:rsidP="009D1D22">
      <w:pPr>
        <w:spacing w:after="0" w:line="312" w:lineRule="auto"/>
        <w:jc w:val="both"/>
        <w:rPr>
          <w:rFonts w:cs="Arial"/>
          <w:b w:val="0"/>
        </w:rPr>
      </w:pPr>
      <w:r>
        <w:rPr>
          <w:rFonts w:cs="Arial"/>
          <w:b w:val="0"/>
        </w:rPr>
        <w:t xml:space="preserve">Hoewel </w:t>
      </w:r>
      <w:r w:rsidR="00115382">
        <w:rPr>
          <w:rFonts w:cs="Arial"/>
          <w:b w:val="0"/>
        </w:rPr>
        <w:t xml:space="preserve">het </w:t>
      </w:r>
      <w:r w:rsidR="00206EAF">
        <w:rPr>
          <w:rFonts w:cs="Arial"/>
          <w:b w:val="0"/>
        </w:rPr>
        <w:t xml:space="preserve">wetsvoorstel WCO-I </w:t>
      </w:r>
      <w:r w:rsidR="00723367">
        <w:rPr>
          <w:rFonts w:cs="Arial"/>
          <w:b w:val="0"/>
        </w:rPr>
        <w:t xml:space="preserve">nog bij de Eerste Kamer ligt </w:t>
      </w:r>
      <w:r w:rsidR="00960EF7">
        <w:rPr>
          <w:rFonts w:cs="Arial"/>
          <w:b w:val="0"/>
        </w:rPr>
        <w:t xml:space="preserve">en het besluit genomen was </w:t>
      </w:r>
      <w:r w:rsidR="004C2A29">
        <w:rPr>
          <w:rFonts w:cs="Arial"/>
          <w:b w:val="0"/>
        </w:rPr>
        <w:t xml:space="preserve">om de behandeling van dit wetsvoorstel aan te houden om het </w:t>
      </w:r>
      <w:r w:rsidR="00F53DBF">
        <w:rPr>
          <w:rFonts w:cs="Arial"/>
          <w:b w:val="0"/>
        </w:rPr>
        <w:t xml:space="preserve">vervolgens </w:t>
      </w:r>
      <w:r w:rsidR="004C2A29">
        <w:rPr>
          <w:rFonts w:cs="Arial"/>
          <w:b w:val="0"/>
        </w:rPr>
        <w:t>samen met</w:t>
      </w:r>
      <w:r w:rsidR="00F53DBF">
        <w:rPr>
          <w:rFonts w:cs="Arial"/>
          <w:b w:val="0"/>
        </w:rPr>
        <w:t xml:space="preserve"> het wetsvoorstel Wet overgang van onderneming in faillissement te kunnen behandelen</w:t>
      </w:r>
      <w:r w:rsidR="007F2E77">
        <w:rPr>
          <w:rFonts w:cs="Arial"/>
          <w:b w:val="0"/>
        </w:rPr>
        <w:t xml:space="preserve">, hoop ik dat de Eerste Kamer terugkomt op dit besluit en gelet op </w:t>
      </w:r>
      <w:r w:rsidR="00B60A23">
        <w:rPr>
          <w:rFonts w:cs="Arial"/>
          <w:b w:val="0"/>
        </w:rPr>
        <w:t xml:space="preserve">de uitspraak van het Europese Hof inzake Heiploeg thans overgaat tot behandeling </w:t>
      </w:r>
      <w:r w:rsidR="0009218E">
        <w:rPr>
          <w:rFonts w:cs="Arial"/>
          <w:b w:val="0"/>
        </w:rPr>
        <w:t>en het aannemen van het voo</w:t>
      </w:r>
      <w:r w:rsidR="00684594">
        <w:rPr>
          <w:rFonts w:cs="Arial"/>
          <w:b w:val="0"/>
        </w:rPr>
        <w:t>r</w:t>
      </w:r>
      <w:r w:rsidR="0009218E">
        <w:rPr>
          <w:rFonts w:cs="Arial"/>
          <w:b w:val="0"/>
        </w:rPr>
        <w:t xml:space="preserve">stel WCO-I zodat op korte termijn </w:t>
      </w:r>
      <w:r w:rsidR="003B4C71">
        <w:rPr>
          <w:rFonts w:cs="Arial"/>
          <w:b w:val="0"/>
        </w:rPr>
        <w:t xml:space="preserve">de Stille </w:t>
      </w:r>
      <w:r w:rsidR="00684594">
        <w:rPr>
          <w:rFonts w:cs="Arial"/>
          <w:b w:val="0"/>
        </w:rPr>
        <w:t>B</w:t>
      </w:r>
      <w:r w:rsidR="003B4C71">
        <w:rPr>
          <w:rFonts w:cs="Arial"/>
          <w:b w:val="0"/>
        </w:rPr>
        <w:t>ewindvoering een wettelijke basis kent. Het lijkt mij zo dat een dergelijk instrument</w:t>
      </w:r>
      <w:r w:rsidR="001E3B1A">
        <w:rPr>
          <w:rFonts w:cs="Arial"/>
          <w:b w:val="0"/>
        </w:rPr>
        <w:t xml:space="preserve"> naast de </w:t>
      </w:r>
      <w:r w:rsidR="00446F52">
        <w:rPr>
          <w:rFonts w:cs="Arial"/>
          <w:b w:val="0"/>
        </w:rPr>
        <w:t>WHOA</w:t>
      </w:r>
      <w:r w:rsidR="003B4C71">
        <w:rPr>
          <w:rFonts w:cs="Arial"/>
          <w:b w:val="0"/>
        </w:rPr>
        <w:t xml:space="preserve"> nuttig kan zijn, zeker nu </w:t>
      </w:r>
      <w:r w:rsidR="001E3B1A">
        <w:rPr>
          <w:rFonts w:cs="Arial"/>
          <w:b w:val="0"/>
        </w:rPr>
        <w:t xml:space="preserve">een </w:t>
      </w:r>
      <w:r w:rsidR="00063FA6">
        <w:rPr>
          <w:rFonts w:cs="Arial"/>
          <w:b w:val="0"/>
        </w:rPr>
        <w:t xml:space="preserve">stijging aan faillissementen in de lijn der verwachtingen ligt. </w:t>
      </w:r>
      <w:r w:rsidR="008A17F3">
        <w:rPr>
          <w:rFonts w:cs="Arial"/>
          <w:b w:val="0"/>
        </w:rPr>
        <w:t>Met deze</w:t>
      </w:r>
      <w:r w:rsidR="008F1C81">
        <w:rPr>
          <w:rFonts w:cs="Arial"/>
          <w:b w:val="0"/>
        </w:rPr>
        <w:t xml:space="preserve"> min of meer herhaalde </w:t>
      </w:r>
      <w:r w:rsidR="008A17F3">
        <w:rPr>
          <w:rFonts w:cs="Arial"/>
          <w:b w:val="0"/>
        </w:rPr>
        <w:t xml:space="preserve">bijdrage hoop ik handvaten te bieden </w:t>
      </w:r>
      <w:r w:rsidR="00664383">
        <w:rPr>
          <w:rFonts w:cs="Arial"/>
          <w:b w:val="0"/>
        </w:rPr>
        <w:t>voor de uitvoering</w:t>
      </w:r>
      <w:r w:rsidR="008F1C81">
        <w:rPr>
          <w:rFonts w:cs="Arial"/>
          <w:b w:val="0"/>
        </w:rPr>
        <w:t xml:space="preserve"> van de nog komende stille </w:t>
      </w:r>
      <w:proofErr w:type="spellStart"/>
      <w:r w:rsidR="008F1C81">
        <w:rPr>
          <w:rFonts w:cs="Arial"/>
          <w:b w:val="0"/>
        </w:rPr>
        <w:t>bewindvoeringen</w:t>
      </w:r>
      <w:proofErr w:type="spellEnd"/>
      <w:r w:rsidR="008F1C81">
        <w:rPr>
          <w:rFonts w:cs="Arial"/>
          <w:b w:val="0"/>
        </w:rPr>
        <w:t xml:space="preserve"> zodat we </w:t>
      </w:r>
      <w:r w:rsidR="007C2E01">
        <w:rPr>
          <w:rFonts w:cs="Arial"/>
          <w:b w:val="0"/>
        </w:rPr>
        <w:t>oprecht kunnen spreken van een succesvolle comeback van de pre-pack!</w:t>
      </w:r>
      <w:r w:rsidR="00664383">
        <w:rPr>
          <w:rFonts w:cs="Arial"/>
          <w:b w:val="0"/>
        </w:rPr>
        <w:t xml:space="preserve"> </w:t>
      </w:r>
    </w:p>
    <w:p w14:paraId="1335AD7E" w14:textId="77777777" w:rsidR="001F7855" w:rsidRPr="00B14126" w:rsidRDefault="001F7855" w:rsidP="009D1D22">
      <w:pPr>
        <w:spacing w:after="0" w:line="312" w:lineRule="auto"/>
        <w:jc w:val="both"/>
        <w:rPr>
          <w:rFonts w:cs="Arial"/>
          <w:b w:val="0"/>
        </w:rPr>
      </w:pPr>
    </w:p>
    <w:p w14:paraId="1335AD7F" w14:textId="77777777" w:rsidR="00CE738B" w:rsidRPr="00B14126" w:rsidRDefault="00CE738B" w:rsidP="009D1D22">
      <w:pPr>
        <w:spacing w:after="0" w:line="312" w:lineRule="auto"/>
        <w:jc w:val="both"/>
        <w:rPr>
          <w:rFonts w:cs="Arial"/>
          <w:b w:val="0"/>
        </w:rPr>
      </w:pPr>
    </w:p>
    <w:p w14:paraId="1335AD80" w14:textId="77777777" w:rsidR="000C40D3" w:rsidRPr="00B14126" w:rsidRDefault="000C40D3" w:rsidP="009D1D22">
      <w:pPr>
        <w:spacing w:after="0" w:line="312" w:lineRule="auto"/>
        <w:jc w:val="both"/>
        <w:rPr>
          <w:rFonts w:cs="Arial"/>
          <w:b w:val="0"/>
          <w:i/>
        </w:rPr>
      </w:pPr>
    </w:p>
    <w:p w14:paraId="1335AD81" w14:textId="77777777" w:rsidR="000B37D3" w:rsidRPr="00B14126" w:rsidRDefault="000B37D3" w:rsidP="009D1D22">
      <w:pPr>
        <w:autoSpaceDE w:val="0"/>
        <w:autoSpaceDN w:val="0"/>
        <w:spacing w:after="0" w:line="312" w:lineRule="auto"/>
        <w:jc w:val="both"/>
        <w:rPr>
          <w:rFonts w:cs="Arial"/>
          <w:b w:val="0"/>
          <w:i/>
        </w:rPr>
      </w:pPr>
    </w:p>
    <w:sectPr w:rsidR="000B37D3" w:rsidRPr="00B14126" w:rsidSect="00C61C6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983E" w14:textId="77777777" w:rsidR="00E113CC" w:rsidRDefault="00E113CC" w:rsidP="00F036A3">
      <w:pPr>
        <w:spacing w:after="0" w:line="240" w:lineRule="auto"/>
      </w:pPr>
      <w:r>
        <w:separator/>
      </w:r>
    </w:p>
  </w:endnote>
  <w:endnote w:type="continuationSeparator" w:id="0">
    <w:p w14:paraId="1893F260" w14:textId="77777777" w:rsidR="00E113CC" w:rsidRDefault="00E113CC" w:rsidP="00F0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610760"/>
      <w:docPartObj>
        <w:docPartGallery w:val="Page Numbers (Bottom of Page)"/>
        <w:docPartUnique/>
      </w:docPartObj>
    </w:sdtPr>
    <w:sdtEndPr>
      <w:rPr>
        <w:b w:val="0"/>
      </w:rPr>
    </w:sdtEndPr>
    <w:sdtContent>
      <w:p w14:paraId="1335AD86" w14:textId="77777777" w:rsidR="00DB7C24" w:rsidRPr="005D58F6" w:rsidRDefault="00DB7C24">
        <w:pPr>
          <w:pStyle w:val="Voettekst"/>
          <w:jc w:val="right"/>
          <w:rPr>
            <w:b w:val="0"/>
          </w:rPr>
        </w:pPr>
        <w:r w:rsidRPr="005D58F6">
          <w:rPr>
            <w:b w:val="0"/>
          </w:rPr>
          <w:fldChar w:fldCharType="begin"/>
        </w:r>
        <w:r w:rsidRPr="005D58F6">
          <w:rPr>
            <w:b w:val="0"/>
          </w:rPr>
          <w:instrText>PAGE   \* MERGEFORMAT</w:instrText>
        </w:r>
        <w:r w:rsidRPr="005D58F6">
          <w:rPr>
            <w:b w:val="0"/>
          </w:rPr>
          <w:fldChar w:fldCharType="separate"/>
        </w:r>
        <w:r w:rsidR="00BD09C2">
          <w:rPr>
            <w:b w:val="0"/>
            <w:noProof/>
          </w:rPr>
          <w:t>8</w:t>
        </w:r>
        <w:r w:rsidRPr="005D58F6">
          <w:rPr>
            <w:b w:val="0"/>
          </w:rPr>
          <w:fldChar w:fldCharType="end"/>
        </w:r>
      </w:p>
    </w:sdtContent>
  </w:sdt>
  <w:p w14:paraId="1335AD87" w14:textId="77777777" w:rsidR="00DB7C24" w:rsidRDefault="00DB7C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826A" w14:textId="77777777" w:rsidR="00E113CC" w:rsidRDefault="00E113CC" w:rsidP="00F036A3">
      <w:pPr>
        <w:spacing w:after="0" w:line="240" w:lineRule="auto"/>
      </w:pPr>
      <w:r>
        <w:separator/>
      </w:r>
    </w:p>
  </w:footnote>
  <w:footnote w:type="continuationSeparator" w:id="0">
    <w:p w14:paraId="68EBAE77" w14:textId="77777777" w:rsidR="00E113CC" w:rsidRDefault="00E113CC" w:rsidP="00F036A3">
      <w:pPr>
        <w:spacing w:after="0" w:line="240" w:lineRule="auto"/>
      </w:pPr>
      <w:r>
        <w:continuationSeparator/>
      </w:r>
    </w:p>
  </w:footnote>
  <w:footnote w:id="1">
    <w:p w14:paraId="4E3C70F8" w14:textId="77777777" w:rsidR="00840ACB" w:rsidRPr="007F05BE" w:rsidRDefault="00840ACB" w:rsidP="00840ACB">
      <w:pPr>
        <w:pStyle w:val="Voetnoottekst"/>
        <w:rPr>
          <w:b w:val="0"/>
          <w:bCs/>
          <w:sz w:val="16"/>
          <w:szCs w:val="16"/>
        </w:rPr>
      </w:pPr>
      <w:r>
        <w:rPr>
          <w:rStyle w:val="Voetnootmarkering"/>
        </w:rPr>
        <w:footnoteRef/>
      </w:r>
      <w:r>
        <w:t xml:space="preserve"> </w:t>
      </w:r>
      <w:r>
        <w:rPr>
          <w:b w:val="0"/>
          <w:bCs/>
          <w:sz w:val="16"/>
          <w:szCs w:val="16"/>
        </w:rPr>
        <w:t>Dit</w:t>
      </w:r>
      <w:r w:rsidRPr="007F05BE">
        <w:rPr>
          <w:b w:val="0"/>
          <w:bCs/>
          <w:sz w:val="16"/>
          <w:szCs w:val="16"/>
        </w:rPr>
        <w:t xml:space="preserve"> artikel is eerder gepubliceerd in </w:t>
      </w:r>
      <w:proofErr w:type="spellStart"/>
      <w:r w:rsidRPr="007F05BE">
        <w:rPr>
          <w:b w:val="0"/>
          <w:bCs/>
          <w:sz w:val="16"/>
          <w:szCs w:val="16"/>
        </w:rPr>
        <w:t>TvCu</w:t>
      </w:r>
      <w:proofErr w:type="spellEnd"/>
      <w:r w:rsidRPr="007F05BE">
        <w:rPr>
          <w:b w:val="0"/>
          <w:bCs/>
          <w:sz w:val="16"/>
          <w:szCs w:val="16"/>
        </w:rPr>
        <w:t xml:space="preserve"> 2015/5/6 – 10-12-2015</w:t>
      </w:r>
      <w:r>
        <w:rPr>
          <w:b w:val="0"/>
          <w:bCs/>
          <w:sz w:val="16"/>
          <w:szCs w:val="16"/>
        </w:rPr>
        <w:t xml:space="preserve"> met als titel “</w:t>
      </w:r>
      <w:r w:rsidRPr="007F05BE">
        <w:rPr>
          <w:b w:val="0"/>
          <w:bCs/>
          <w:sz w:val="16"/>
          <w:szCs w:val="16"/>
        </w:rPr>
        <w:t xml:space="preserve">Stille </w:t>
      </w:r>
      <w:proofErr w:type="spellStart"/>
      <w:r w:rsidRPr="007F05BE">
        <w:rPr>
          <w:b w:val="0"/>
          <w:bCs/>
          <w:sz w:val="16"/>
          <w:szCs w:val="16"/>
        </w:rPr>
        <w:t>bewindvoering</w:t>
      </w:r>
      <w:proofErr w:type="spellEnd"/>
      <w:r w:rsidRPr="007F05BE">
        <w:rPr>
          <w:b w:val="0"/>
          <w:bCs/>
          <w:sz w:val="16"/>
          <w:szCs w:val="16"/>
        </w:rPr>
        <w:t>: van praktijk naar wetgeving</w:t>
      </w:r>
      <w:r>
        <w:rPr>
          <w:b w:val="0"/>
          <w:bCs/>
          <w:sz w:val="16"/>
          <w:szCs w:val="16"/>
        </w:rPr>
        <w:t>”. Het artikel is geactualiseerd naar de huidige situatie</w:t>
      </w:r>
      <w:r w:rsidRPr="007F05BE">
        <w:rPr>
          <w:b w:val="0"/>
          <w:bCs/>
          <w:sz w:val="16"/>
          <w:szCs w:val="16"/>
        </w:rPr>
        <w:t>.</w:t>
      </w:r>
    </w:p>
  </w:footnote>
  <w:footnote w:id="2">
    <w:p w14:paraId="0327119D" w14:textId="3EFEE6D3" w:rsidR="00562558" w:rsidRPr="007F05BE" w:rsidRDefault="00562558">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https://eur-lex.europa.eu/legal-content/NL/TXT/HTML/?uri=CELEX:62020CJ0237&amp;qid=1651826840180&amp;from=EN</w:t>
      </w:r>
    </w:p>
  </w:footnote>
  <w:footnote w:id="3">
    <w:p w14:paraId="1335AD8B"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N.W.A. Tollenaar, ‘Faillissementsrechters van Nederland: geef ons de pre-pack!’, </w:t>
      </w:r>
      <w:proofErr w:type="spellStart"/>
      <w:r w:rsidRPr="007F05BE">
        <w:rPr>
          <w:rFonts w:cs="Arial"/>
          <w:b w:val="0"/>
          <w:bCs/>
          <w:i/>
          <w:sz w:val="16"/>
          <w:szCs w:val="16"/>
        </w:rPr>
        <w:t>TvI</w:t>
      </w:r>
      <w:proofErr w:type="spellEnd"/>
      <w:r w:rsidRPr="007F05BE">
        <w:rPr>
          <w:rFonts w:cs="Arial"/>
          <w:b w:val="0"/>
          <w:bCs/>
          <w:sz w:val="16"/>
          <w:szCs w:val="16"/>
        </w:rPr>
        <w:t xml:space="preserve"> 2011, 23</w:t>
      </w:r>
    </w:p>
  </w:footnote>
  <w:footnote w:id="4">
    <w:p w14:paraId="1335AD8C" w14:textId="77777777" w:rsidR="00DB7C24" w:rsidRPr="007F05BE" w:rsidRDefault="00DB7C24" w:rsidP="00FB21FF">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Rechtbank 's-Hertogenbosch 22 februari 2011, </w:t>
      </w:r>
      <w:r w:rsidRPr="007F05BE">
        <w:rPr>
          <w:b w:val="0"/>
          <w:bCs/>
          <w:i/>
          <w:sz w:val="16"/>
          <w:szCs w:val="16"/>
        </w:rPr>
        <w:t xml:space="preserve">JOR </w:t>
      </w:r>
      <w:r w:rsidRPr="007F05BE">
        <w:rPr>
          <w:b w:val="0"/>
          <w:bCs/>
          <w:sz w:val="16"/>
          <w:szCs w:val="16"/>
        </w:rPr>
        <w:t>2011, 375 (</w:t>
      </w:r>
      <w:proofErr w:type="spellStart"/>
      <w:r w:rsidRPr="007F05BE">
        <w:rPr>
          <w:b w:val="0"/>
          <w:bCs/>
          <w:sz w:val="16"/>
          <w:szCs w:val="16"/>
        </w:rPr>
        <w:t>m.nt</w:t>
      </w:r>
      <w:proofErr w:type="spellEnd"/>
      <w:r w:rsidRPr="007F05BE">
        <w:rPr>
          <w:b w:val="0"/>
          <w:bCs/>
          <w:sz w:val="16"/>
          <w:szCs w:val="16"/>
        </w:rPr>
        <w:t>. J.J. Verhees).</w:t>
      </w:r>
    </w:p>
  </w:footnote>
  <w:footnote w:id="5">
    <w:p w14:paraId="1335AD8D" w14:textId="77777777" w:rsidR="00DB7C24" w:rsidRPr="007F05BE" w:rsidRDefault="00DB7C24" w:rsidP="00355DAC">
      <w:pPr>
        <w:pStyle w:val="Default"/>
        <w:spacing w:line="264" w:lineRule="auto"/>
        <w:rPr>
          <w:bCs/>
          <w:color w:val="auto"/>
          <w:sz w:val="16"/>
          <w:szCs w:val="16"/>
        </w:rPr>
      </w:pPr>
      <w:r w:rsidRPr="007F05BE">
        <w:rPr>
          <w:rStyle w:val="Voetnootmarkering"/>
          <w:bCs/>
          <w:color w:val="auto"/>
          <w:sz w:val="16"/>
          <w:szCs w:val="16"/>
        </w:rPr>
        <w:footnoteRef/>
      </w:r>
      <w:r w:rsidRPr="007F05BE">
        <w:rPr>
          <w:bCs/>
          <w:color w:val="auto"/>
          <w:sz w:val="16"/>
          <w:szCs w:val="16"/>
        </w:rPr>
        <w:t xml:space="preserve"> Rechtbank 's-Hertogenbosch 22 februari 2011, </w:t>
      </w:r>
      <w:r w:rsidRPr="007F05BE">
        <w:rPr>
          <w:bCs/>
          <w:i/>
          <w:color w:val="auto"/>
          <w:sz w:val="16"/>
          <w:szCs w:val="16"/>
        </w:rPr>
        <w:t xml:space="preserve">JOR </w:t>
      </w:r>
      <w:r w:rsidRPr="007F05BE">
        <w:rPr>
          <w:bCs/>
          <w:color w:val="auto"/>
          <w:sz w:val="16"/>
          <w:szCs w:val="16"/>
        </w:rPr>
        <w:t>2011, 375 (</w:t>
      </w:r>
      <w:proofErr w:type="spellStart"/>
      <w:r w:rsidRPr="007F05BE">
        <w:rPr>
          <w:bCs/>
          <w:color w:val="auto"/>
          <w:sz w:val="16"/>
          <w:szCs w:val="16"/>
        </w:rPr>
        <w:t>m.nt</w:t>
      </w:r>
      <w:proofErr w:type="spellEnd"/>
      <w:r w:rsidRPr="007F05BE">
        <w:rPr>
          <w:bCs/>
          <w:color w:val="auto"/>
          <w:sz w:val="16"/>
          <w:szCs w:val="16"/>
        </w:rPr>
        <w:t xml:space="preserve">. J.J. Verhees). </w:t>
      </w:r>
    </w:p>
  </w:footnote>
  <w:footnote w:id="6">
    <w:p w14:paraId="1335AD8E"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Met betrekking tot het faillissement van Fokker kon eigenlijk ook al gesproken worden van een beoogd curator. Voor 2012 vond het voor datum faillissement betrekken van een toekomstig benoembare curator bij een onderneming slechts incidenteel plaats. </w:t>
      </w:r>
    </w:p>
  </w:footnote>
  <w:footnote w:id="7">
    <w:p w14:paraId="1335AD90"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W.J.M. van Andel, </w:t>
      </w:r>
      <w:r w:rsidRPr="007F05BE">
        <w:rPr>
          <w:rFonts w:cs="Arial"/>
          <w:b w:val="0"/>
          <w:bCs/>
          <w:i/>
          <w:sz w:val="16"/>
          <w:szCs w:val="16"/>
        </w:rPr>
        <w:t>‘</w:t>
      </w:r>
      <w:r w:rsidRPr="007F05BE">
        <w:rPr>
          <w:rFonts w:cs="Arial"/>
          <w:b w:val="0"/>
          <w:bCs/>
          <w:sz w:val="16"/>
          <w:szCs w:val="16"/>
        </w:rPr>
        <w:t xml:space="preserve">Stop met de pre-pack’, </w:t>
      </w:r>
      <w:proofErr w:type="spellStart"/>
      <w:r w:rsidRPr="007F05BE">
        <w:rPr>
          <w:rFonts w:cs="Arial"/>
          <w:b w:val="0"/>
          <w:bCs/>
          <w:i/>
          <w:sz w:val="16"/>
          <w:szCs w:val="16"/>
        </w:rPr>
        <w:t>TvI</w:t>
      </w:r>
      <w:proofErr w:type="spellEnd"/>
      <w:r w:rsidRPr="007F05BE">
        <w:rPr>
          <w:rFonts w:cs="Arial"/>
          <w:b w:val="0"/>
          <w:bCs/>
          <w:i/>
          <w:sz w:val="16"/>
          <w:szCs w:val="16"/>
        </w:rPr>
        <w:t xml:space="preserve"> </w:t>
      </w:r>
      <w:r w:rsidRPr="007F05BE">
        <w:rPr>
          <w:rFonts w:cs="Arial"/>
          <w:b w:val="0"/>
          <w:bCs/>
          <w:sz w:val="16"/>
          <w:szCs w:val="16"/>
        </w:rPr>
        <w:t>2014, 37.</w:t>
      </w:r>
    </w:p>
  </w:footnote>
  <w:footnote w:id="8">
    <w:p w14:paraId="1335AD9A"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J.R. Hurenkamp, </w:t>
      </w:r>
      <w:r w:rsidRPr="007F05BE">
        <w:rPr>
          <w:rFonts w:cs="Arial"/>
          <w:b w:val="0"/>
          <w:bCs/>
          <w:i/>
          <w:sz w:val="16"/>
          <w:szCs w:val="16"/>
        </w:rPr>
        <w:t>De pre-pack in de praktijk. Een analyse van 48 faillissementen waarin de aanwijzing van een beoogd curator heeft plaatsgevonden</w:t>
      </w:r>
      <w:r w:rsidRPr="007F05BE">
        <w:rPr>
          <w:rFonts w:cs="Arial"/>
          <w:b w:val="0"/>
          <w:bCs/>
          <w:sz w:val="16"/>
          <w:szCs w:val="16"/>
        </w:rPr>
        <w:t xml:space="preserve">, Amersfoort: </w:t>
      </w:r>
      <w:proofErr w:type="spellStart"/>
      <w:r w:rsidRPr="007F05BE">
        <w:rPr>
          <w:rFonts w:cs="Arial"/>
          <w:b w:val="0"/>
          <w:bCs/>
          <w:sz w:val="16"/>
          <w:szCs w:val="16"/>
        </w:rPr>
        <w:t>Celsus</w:t>
      </w:r>
      <w:proofErr w:type="spellEnd"/>
      <w:r w:rsidRPr="007F05BE">
        <w:rPr>
          <w:rFonts w:cs="Arial"/>
          <w:b w:val="0"/>
          <w:bCs/>
          <w:sz w:val="16"/>
          <w:szCs w:val="16"/>
        </w:rPr>
        <w:t xml:space="preserve"> juridische uitgeverij 2014.</w:t>
      </w:r>
    </w:p>
  </w:footnote>
  <w:footnote w:id="9">
    <w:p w14:paraId="1335AD9B" w14:textId="0601A713" w:rsidR="006C02D1" w:rsidRPr="007F05BE" w:rsidRDefault="006C02D1" w:rsidP="006C02D1">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Ondergetekende was er daar één van.</w:t>
      </w:r>
      <w:r w:rsidR="00935DF9" w:rsidRPr="007F05BE">
        <w:rPr>
          <w:b w:val="0"/>
          <w:bCs/>
          <w:sz w:val="16"/>
          <w:szCs w:val="16"/>
        </w:rPr>
        <w:t xml:space="preserve"> Onder meer </w:t>
      </w:r>
      <w:r w:rsidR="00935DF9" w:rsidRPr="007F05BE">
        <w:rPr>
          <w:rFonts w:cs="Arial"/>
          <w:b w:val="0"/>
          <w:bCs/>
          <w:sz w:val="16"/>
          <w:szCs w:val="16"/>
        </w:rPr>
        <w:t xml:space="preserve">de faillissementen van Weijmans Media Groep (media en reclame bureau), Prime </w:t>
      </w:r>
      <w:proofErr w:type="spellStart"/>
      <w:r w:rsidR="00935DF9" w:rsidRPr="007F05BE">
        <w:rPr>
          <w:rFonts w:cs="Arial"/>
          <w:b w:val="0"/>
          <w:bCs/>
          <w:sz w:val="16"/>
          <w:szCs w:val="16"/>
        </w:rPr>
        <w:t>Champ</w:t>
      </w:r>
      <w:proofErr w:type="spellEnd"/>
      <w:r w:rsidR="00935DF9" w:rsidRPr="007F05BE">
        <w:rPr>
          <w:rFonts w:cs="Arial"/>
          <w:b w:val="0"/>
          <w:bCs/>
          <w:sz w:val="16"/>
          <w:szCs w:val="16"/>
        </w:rPr>
        <w:t xml:space="preserve"> Groep (champignonkweker), Heiploeg (garnalenleverancier), Harense Smid, Schoenenreus, Ruwaard van Putten Ziekenhuis en </w:t>
      </w:r>
      <w:proofErr w:type="spellStart"/>
      <w:r w:rsidR="00935DF9" w:rsidRPr="007F05BE">
        <w:rPr>
          <w:rFonts w:cs="Arial"/>
          <w:b w:val="0"/>
          <w:bCs/>
          <w:sz w:val="16"/>
          <w:szCs w:val="16"/>
        </w:rPr>
        <w:t>Estro</w:t>
      </w:r>
      <w:proofErr w:type="spellEnd"/>
      <w:r w:rsidR="00935DF9" w:rsidRPr="007F05BE">
        <w:rPr>
          <w:rFonts w:cs="Arial"/>
          <w:b w:val="0"/>
          <w:bCs/>
          <w:sz w:val="16"/>
          <w:szCs w:val="16"/>
        </w:rPr>
        <w:t xml:space="preserve"> (kinderopvang) zijn betrokken in het onderzoek.</w:t>
      </w:r>
    </w:p>
  </w:footnote>
  <w:footnote w:id="10">
    <w:p w14:paraId="1335AD9C" w14:textId="16FC524F"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Gemakshalve ga ik uit van het feit dat de beoogd curator een man is, maar uiteraard kan dit ook een vrouw</w:t>
      </w:r>
      <w:r w:rsidR="00B71643">
        <w:rPr>
          <w:rFonts w:cs="Arial"/>
          <w:b w:val="0"/>
          <w:bCs/>
          <w:sz w:val="16"/>
          <w:szCs w:val="16"/>
        </w:rPr>
        <w:t xml:space="preserve"> of een non-binair persoon</w:t>
      </w:r>
      <w:r w:rsidRPr="007F05BE">
        <w:rPr>
          <w:rFonts w:cs="Arial"/>
          <w:b w:val="0"/>
          <w:bCs/>
          <w:sz w:val="16"/>
          <w:szCs w:val="16"/>
        </w:rPr>
        <w:t xml:space="preserve"> zijn.</w:t>
      </w:r>
    </w:p>
  </w:footnote>
  <w:footnote w:id="11">
    <w:p w14:paraId="33E6A8D4" w14:textId="17A36117" w:rsidR="00F27C00" w:rsidRPr="007F05BE" w:rsidRDefault="00F27C00">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w:t>
      </w:r>
      <w:proofErr w:type="spellStart"/>
      <w:r w:rsidR="007778A6" w:rsidRPr="007F05BE">
        <w:rPr>
          <w:b w:val="0"/>
          <w:bCs/>
          <w:sz w:val="16"/>
          <w:szCs w:val="16"/>
        </w:rPr>
        <w:t>Eurpoees</w:t>
      </w:r>
      <w:proofErr w:type="spellEnd"/>
      <w:r w:rsidR="007778A6" w:rsidRPr="007F05BE">
        <w:rPr>
          <w:b w:val="0"/>
          <w:bCs/>
          <w:sz w:val="16"/>
          <w:szCs w:val="16"/>
        </w:rPr>
        <w:t xml:space="preserve"> Hof 22 juni 2017 </w:t>
      </w:r>
      <w:r w:rsidRPr="007F05BE">
        <w:rPr>
          <w:b w:val="0"/>
          <w:bCs/>
          <w:sz w:val="16"/>
          <w:szCs w:val="16"/>
        </w:rPr>
        <w:t xml:space="preserve">ECLI:EU:C:2017:489 </w:t>
      </w:r>
      <w:r w:rsidR="00347FA3">
        <w:rPr>
          <w:b w:val="0"/>
          <w:bCs/>
          <w:sz w:val="16"/>
          <w:szCs w:val="16"/>
        </w:rPr>
        <w:t>inz.</w:t>
      </w:r>
      <w:r w:rsidRPr="007F05BE">
        <w:rPr>
          <w:b w:val="0"/>
          <w:bCs/>
          <w:sz w:val="16"/>
          <w:szCs w:val="16"/>
        </w:rPr>
        <w:t xml:space="preserve"> FNV tegen </w:t>
      </w:r>
      <w:proofErr w:type="spellStart"/>
      <w:r w:rsidRPr="007F05BE">
        <w:rPr>
          <w:b w:val="0"/>
          <w:bCs/>
          <w:sz w:val="16"/>
          <w:szCs w:val="16"/>
        </w:rPr>
        <w:t>S</w:t>
      </w:r>
      <w:r w:rsidR="009C75AC" w:rsidRPr="007F05BE">
        <w:rPr>
          <w:b w:val="0"/>
          <w:bCs/>
          <w:sz w:val="16"/>
          <w:szCs w:val="16"/>
        </w:rPr>
        <w:t>mallSteps</w:t>
      </w:r>
      <w:proofErr w:type="spellEnd"/>
    </w:p>
  </w:footnote>
  <w:footnote w:id="12">
    <w:p w14:paraId="1335AD9D"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Denk in dit geval aan het Ruwaard van Putten Ziekenhuis of </w:t>
      </w:r>
      <w:proofErr w:type="spellStart"/>
      <w:r w:rsidRPr="007F05BE">
        <w:rPr>
          <w:rFonts w:cs="Arial"/>
          <w:b w:val="0"/>
          <w:bCs/>
          <w:sz w:val="16"/>
          <w:szCs w:val="16"/>
        </w:rPr>
        <w:t>Estro</w:t>
      </w:r>
      <w:proofErr w:type="spellEnd"/>
      <w:r w:rsidRPr="007F05BE">
        <w:rPr>
          <w:rFonts w:cs="Arial"/>
          <w:b w:val="0"/>
          <w:bCs/>
          <w:sz w:val="16"/>
          <w:szCs w:val="16"/>
        </w:rPr>
        <w:t>.</w:t>
      </w:r>
    </w:p>
  </w:footnote>
  <w:footnote w:id="13">
    <w:p w14:paraId="5B60902C" w14:textId="0D689B81" w:rsidR="006204E3" w:rsidRPr="007F05BE" w:rsidRDefault="006204E3" w:rsidP="006204E3">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Zie ook het faillissement Thebe waar dit feitelijk toegepast is.</w:t>
      </w:r>
    </w:p>
  </w:footnote>
  <w:footnote w:id="14">
    <w:p w14:paraId="2287DBFA" w14:textId="77777777" w:rsidR="006204E3" w:rsidRPr="007F05BE" w:rsidRDefault="006204E3" w:rsidP="006204E3">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Denk in dit kader ook aan het voorbereiden van bijvoorbeeld persberichten, websites, </w:t>
      </w:r>
      <w:proofErr w:type="spellStart"/>
      <w:r w:rsidRPr="007F05BE">
        <w:rPr>
          <w:rFonts w:cs="Arial"/>
          <w:b w:val="0"/>
          <w:bCs/>
          <w:sz w:val="16"/>
          <w:szCs w:val="16"/>
        </w:rPr>
        <w:t>mailings</w:t>
      </w:r>
      <w:proofErr w:type="spellEnd"/>
      <w:r w:rsidRPr="007F05BE">
        <w:rPr>
          <w:rFonts w:cs="Arial"/>
          <w:b w:val="0"/>
          <w:bCs/>
          <w:sz w:val="16"/>
          <w:szCs w:val="16"/>
        </w:rPr>
        <w:t xml:space="preserve"> en/of plannen en organiseren van bijeenkomsten.</w:t>
      </w:r>
    </w:p>
  </w:footnote>
  <w:footnote w:id="15">
    <w:p w14:paraId="5339F843" w14:textId="2D7D93F3" w:rsidR="005602B5" w:rsidRPr="007F05BE" w:rsidRDefault="005602B5">
      <w:pPr>
        <w:pStyle w:val="Voetnoottekst"/>
        <w:rPr>
          <w:b w:val="0"/>
          <w:bCs/>
          <w:sz w:val="16"/>
          <w:szCs w:val="16"/>
        </w:rPr>
      </w:pPr>
      <w:r w:rsidRPr="007F05BE">
        <w:rPr>
          <w:rStyle w:val="Voetnootmarkering"/>
          <w:b w:val="0"/>
          <w:bCs/>
          <w:sz w:val="16"/>
          <w:szCs w:val="16"/>
        </w:rPr>
        <w:footnoteRef/>
      </w:r>
      <w:r w:rsidRPr="007F05BE">
        <w:rPr>
          <w:b w:val="0"/>
          <w:bCs/>
          <w:sz w:val="16"/>
          <w:szCs w:val="16"/>
        </w:rPr>
        <w:t xml:space="preserve"> https://www.internetconsultatie.nl/novelle_wet_continuiteit_ondernemingen_i</w:t>
      </w:r>
    </w:p>
  </w:footnote>
  <w:footnote w:id="16">
    <w:p w14:paraId="1335ADAC"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w:t>
      </w:r>
      <w:proofErr w:type="spellStart"/>
      <w:r w:rsidRPr="007F05BE">
        <w:rPr>
          <w:rFonts w:cs="Arial"/>
          <w:b w:val="0"/>
          <w:bCs/>
          <w:sz w:val="16"/>
          <w:szCs w:val="16"/>
        </w:rPr>
        <w:t>MvT</w:t>
      </w:r>
      <w:proofErr w:type="spellEnd"/>
      <w:r w:rsidRPr="007F05BE">
        <w:rPr>
          <w:rFonts w:cs="Arial"/>
          <w:b w:val="0"/>
          <w:bCs/>
          <w:sz w:val="16"/>
          <w:szCs w:val="16"/>
        </w:rPr>
        <w:t xml:space="preserve"> onderdeel 3 sub 1.</w:t>
      </w:r>
    </w:p>
  </w:footnote>
  <w:footnote w:id="17">
    <w:p w14:paraId="1335ADAE" w14:textId="46E08B01"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onder meer noot 36 van de </w:t>
      </w:r>
      <w:proofErr w:type="spellStart"/>
      <w:r w:rsidRPr="007F05BE">
        <w:rPr>
          <w:rFonts w:cs="Arial"/>
          <w:b w:val="0"/>
          <w:bCs/>
          <w:sz w:val="16"/>
          <w:szCs w:val="16"/>
        </w:rPr>
        <w:t>MvT</w:t>
      </w:r>
      <w:proofErr w:type="spellEnd"/>
      <w:r w:rsidR="00D06233" w:rsidRPr="007F05BE">
        <w:rPr>
          <w:rFonts w:cs="Arial"/>
          <w:b w:val="0"/>
          <w:bCs/>
          <w:sz w:val="16"/>
          <w:szCs w:val="16"/>
        </w:rPr>
        <w:t>, alsmede artikel 4.1.</w:t>
      </w:r>
      <w:r w:rsidR="00852D43" w:rsidRPr="007F05BE">
        <w:rPr>
          <w:rFonts w:cs="Arial"/>
          <w:b w:val="0"/>
          <w:bCs/>
          <w:sz w:val="16"/>
          <w:szCs w:val="16"/>
        </w:rPr>
        <w:t xml:space="preserve">van de Praktijkregels beoogd curator (Insolad) </w:t>
      </w:r>
    </w:p>
  </w:footnote>
  <w:footnote w:id="18">
    <w:p w14:paraId="547F6B67" w14:textId="03107431" w:rsidR="001E22F8" w:rsidRPr="00B82362" w:rsidRDefault="001E22F8">
      <w:pPr>
        <w:pStyle w:val="Voetnoottekst"/>
        <w:rPr>
          <w:b w:val="0"/>
          <w:bCs/>
          <w:sz w:val="16"/>
          <w:szCs w:val="16"/>
        </w:rPr>
      </w:pPr>
      <w:r>
        <w:rPr>
          <w:rStyle w:val="Voetnootmarkering"/>
        </w:rPr>
        <w:footnoteRef/>
      </w:r>
      <w:r>
        <w:t xml:space="preserve"> </w:t>
      </w:r>
      <w:r w:rsidRPr="00B82362">
        <w:rPr>
          <w:b w:val="0"/>
          <w:bCs/>
          <w:sz w:val="16"/>
          <w:szCs w:val="16"/>
        </w:rPr>
        <w:t>Hier hoeft m.i. een maatschappelijk belang geen rol te sp</w:t>
      </w:r>
      <w:r w:rsidR="00ED7341" w:rsidRPr="00B82362">
        <w:rPr>
          <w:b w:val="0"/>
          <w:bCs/>
          <w:sz w:val="16"/>
          <w:szCs w:val="16"/>
        </w:rPr>
        <w:t>elen, dan wel kan dit beperkt zijn.</w:t>
      </w:r>
    </w:p>
  </w:footnote>
  <w:footnote w:id="19">
    <w:p w14:paraId="1335ADB0" w14:textId="77777777" w:rsidR="00171F39" w:rsidRPr="00B82362" w:rsidRDefault="00171F39">
      <w:pPr>
        <w:pStyle w:val="Voetnoottekst"/>
        <w:rPr>
          <w:b w:val="0"/>
          <w:bCs/>
          <w:i/>
          <w:sz w:val="16"/>
          <w:szCs w:val="16"/>
        </w:rPr>
      </w:pPr>
      <w:r w:rsidRPr="00B82362">
        <w:rPr>
          <w:rStyle w:val="Voetnootmarkering"/>
          <w:b w:val="0"/>
          <w:bCs/>
          <w:sz w:val="16"/>
          <w:szCs w:val="16"/>
        </w:rPr>
        <w:footnoteRef/>
      </w:r>
      <w:r w:rsidRPr="00B82362">
        <w:rPr>
          <w:b w:val="0"/>
          <w:bCs/>
          <w:sz w:val="16"/>
          <w:szCs w:val="16"/>
        </w:rPr>
        <w:t xml:space="preserve"> </w:t>
      </w:r>
      <w:hyperlink r:id="rId1" w:history="1">
        <w:r w:rsidRPr="00B82362">
          <w:rPr>
            <w:rStyle w:val="Hyperlink"/>
            <w:b w:val="0"/>
            <w:bCs/>
            <w:sz w:val="16"/>
            <w:szCs w:val="16"/>
          </w:rPr>
          <w:t>https://www.rijksoverheid.nl/documenten/kamerstukken/2013/10/22/wetsvoorstel-continuiteit-ondernemingen-i</w:t>
        </w:r>
      </w:hyperlink>
      <w:r w:rsidRPr="00B82362">
        <w:rPr>
          <w:b w:val="0"/>
          <w:bCs/>
          <w:sz w:val="16"/>
          <w:szCs w:val="16"/>
        </w:rPr>
        <w:t xml:space="preserve">, artikel 366 lid 3 luidt: </w:t>
      </w:r>
      <w:r w:rsidRPr="00B82362">
        <w:rPr>
          <w:b w:val="0"/>
          <w:bCs/>
          <w:i/>
          <w:sz w:val="16"/>
          <w:szCs w:val="16"/>
        </w:rPr>
        <w:t>Wordt de schuldenaar failliet verklaard voordat het salaris van de beoogd curator en de kosten, bedoeld in het eerste lid, zijn voldaan worden deze als algemene faillissementskosten in de zin van artikel 182 voldaan.</w:t>
      </w:r>
    </w:p>
  </w:footnote>
  <w:footnote w:id="20">
    <w:p w14:paraId="1335ADB2" w14:textId="1BE648A0" w:rsidR="00CE6400" w:rsidRPr="007F05BE" w:rsidRDefault="00CE6400" w:rsidP="00CE6400">
      <w:pPr>
        <w:pStyle w:val="Voetnoottekst"/>
        <w:spacing w:line="264" w:lineRule="auto"/>
        <w:rPr>
          <w:rFonts w:cs="Arial"/>
          <w:b w:val="0"/>
          <w:bCs/>
          <w:sz w:val="16"/>
          <w:szCs w:val="16"/>
        </w:rPr>
      </w:pPr>
      <w:r w:rsidRPr="00B82362">
        <w:rPr>
          <w:rStyle w:val="Voetnootmarkering"/>
          <w:rFonts w:cs="Arial"/>
          <w:b w:val="0"/>
          <w:bCs/>
          <w:sz w:val="16"/>
          <w:szCs w:val="16"/>
        </w:rPr>
        <w:footnoteRef/>
      </w:r>
      <w:r w:rsidRPr="00B82362">
        <w:rPr>
          <w:rFonts w:cs="Arial"/>
          <w:b w:val="0"/>
          <w:bCs/>
          <w:sz w:val="16"/>
          <w:szCs w:val="16"/>
        </w:rPr>
        <w:t xml:space="preserve"> Zie ook het faillissement van</w:t>
      </w:r>
      <w:r w:rsidRPr="007F05BE">
        <w:rPr>
          <w:rFonts w:cs="Arial"/>
          <w:b w:val="0"/>
          <w:bCs/>
          <w:sz w:val="16"/>
          <w:szCs w:val="16"/>
        </w:rPr>
        <w:t xml:space="preserve"> Huishoudelijke Hulp </w:t>
      </w:r>
      <w:proofErr w:type="spellStart"/>
      <w:r w:rsidRPr="007F05BE">
        <w:rPr>
          <w:rFonts w:cs="Arial"/>
          <w:b w:val="0"/>
          <w:bCs/>
          <w:sz w:val="16"/>
          <w:szCs w:val="16"/>
        </w:rPr>
        <w:t>Pantein</w:t>
      </w:r>
      <w:proofErr w:type="spellEnd"/>
      <w:r w:rsidRPr="007F05BE">
        <w:rPr>
          <w:rFonts w:cs="Arial"/>
          <w:b w:val="0"/>
          <w:bCs/>
          <w:sz w:val="16"/>
          <w:szCs w:val="16"/>
        </w:rPr>
        <w:t>/</w:t>
      </w:r>
      <w:proofErr w:type="spellStart"/>
      <w:r w:rsidRPr="007F05BE">
        <w:rPr>
          <w:rFonts w:cs="Arial"/>
          <w:b w:val="0"/>
          <w:bCs/>
          <w:sz w:val="16"/>
          <w:szCs w:val="16"/>
        </w:rPr>
        <w:t>Vivent</w:t>
      </w:r>
      <w:proofErr w:type="spellEnd"/>
      <w:r w:rsidRPr="007F05BE">
        <w:rPr>
          <w:rFonts w:cs="Arial"/>
          <w:b w:val="0"/>
          <w:bCs/>
          <w:sz w:val="16"/>
          <w:szCs w:val="16"/>
        </w:rPr>
        <w:t xml:space="preserve"> B.V. waar de rechtbank na 10 dagen van toewijzing stille </w:t>
      </w:r>
      <w:proofErr w:type="spellStart"/>
      <w:r w:rsidRPr="007F05BE">
        <w:rPr>
          <w:rFonts w:cs="Arial"/>
          <w:b w:val="0"/>
          <w:bCs/>
          <w:sz w:val="16"/>
          <w:szCs w:val="16"/>
        </w:rPr>
        <w:t>bewindvoering</w:t>
      </w:r>
      <w:proofErr w:type="spellEnd"/>
      <w:r w:rsidRPr="007F05BE">
        <w:rPr>
          <w:rFonts w:cs="Arial"/>
          <w:b w:val="0"/>
          <w:bCs/>
          <w:sz w:val="16"/>
          <w:szCs w:val="16"/>
        </w:rPr>
        <w:t xml:space="preserve"> een plan van aanpak wenste en instemde met een termijnverlenging van 6 weken.</w:t>
      </w:r>
    </w:p>
  </w:footnote>
  <w:footnote w:id="21">
    <w:p w14:paraId="1335ADB3"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Artikel 9.1. van de Insolad praktijkregels heeft het over ‘binnen enkele dagen’.</w:t>
      </w:r>
    </w:p>
  </w:footnote>
  <w:footnote w:id="22">
    <w:p w14:paraId="1335ADB4"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ook F.M.J. </w:t>
      </w:r>
      <w:proofErr w:type="spellStart"/>
      <w:r w:rsidRPr="007F05BE">
        <w:rPr>
          <w:rFonts w:cs="Arial"/>
          <w:b w:val="0"/>
          <w:bCs/>
          <w:sz w:val="16"/>
          <w:szCs w:val="16"/>
        </w:rPr>
        <w:t>Verstijlen</w:t>
      </w:r>
      <w:proofErr w:type="spellEnd"/>
      <w:r w:rsidRPr="007F05BE">
        <w:rPr>
          <w:rFonts w:cs="Arial"/>
          <w:b w:val="0"/>
          <w:bCs/>
          <w:sz w:val="16"/>
          <w:szCs w:val="16"/>
        </w:rPr>
        <w:t>, ‘De rol van de curator en de rechter-commissaris bij biedingsprocedures’,</w:t>
      </w:r>
      <w:r w:rsidRPr="007F05BE">
        <w:rPr>
          <w:rFonts w:cs="Arial"/>
          <w:b w:val="0"/>
          <w:bCs/>
          <w:i/>
          <w:sz w:val="16"/>
          <w:szCs w:val="16"/>
        </w:rPr>
        <w:t xml:space="preserve"> </w:t>
      </w:r>
      <w:proofErr w:type="spellStart"/>
      <w:r w:rsidRPr="007F05BE">
        <w:rPr>
          <w:rFonts w:cs="Arial"/>
          <w:b w:val="0"/>
          <w:bCs/>
          <w:i/>
          <w:sz w:val="16"/>
          <w:szCs w:val="16"/>
        </w:rPr>
        <w:t>TvI</w:t>
      </w:r>
      <w:proofErr w:type="spellEnd"/>
      <w:r w:rsidRPr="007F05BE">
        <w:rPr>
          <w:rFonts w:cs="Arial"/>
          <w:b w:val="0"/>
          <w:bCs/>
          <w:sz w:val="16"/>
          <w:szCs w:val="16"/>
        </w:rPr>
        <w:t xml:space="preserve"> 2014, 32.</w:t>
      </w:r>
    </w:p>
  </w:footnote>
  <w:footnote w:id="23">
    <w:p w14:paraId="1335ADB8"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ook M.J. Cools, ‘Een doorstart in voorverpakking’, </w:t>
      </w:r>
      <w:r w:rsidRPr="007F05BE">
        <w:rPr>
          <w:rFonts w:cs="Arial"/>
          <w:b w:val="0"/>
          <w:bCs/>
          <w:i/>
          <w:sz w:val="16"/>
          <w:szCs w:val="16"/>
        </w:rPr>
        <w:t>FIP</w:t>
      </w:r>
      <w:r w:rsidRPr="007F05BE">
        <w:rPr>
          <w:rFonts w:cs="Arial"/>
          <w:b w:val="0"/>
          <w:bCs/>
          <w:sz w:val="16"/>
          <w:szCs w:val="16"/>
        </w:rPr>
        <w:t xml:space="preserve"> 2013, 08, 02.</w:t>
      </w:r>
    </w:p>
  </w:footnote>
  <w:footnote w:id="24">
    <w:p w14:paraId="1335ADB9"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in dat verband ook artikel 7.2 van de Insolad Praktijkregels beoogd curator, http://www.insolad.nl/praktijkregels-best-practice.html.</w:t>
      </w:r>
    </w:p>
  </w:footnote>
  <w:footnote w:id="25">
    <w:p w14:paraId="1335ADBD"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ook R.R.</w:t>
      </w:r>
      <w:r w:rsidR="005D58F6" w:rsidRPr="007F05BE">
        <w:rPr>
          <w:rFonts w:cs="Arial"/>
          <w:b w:val="0"/>
          <w:bCs/>
          <w:sz w:val="16"/>
          <w:szCs w:val="16"/>
        </w:rPr>
        <w:t xml:space="preserve"> </w:t>
      </w:r>
      <w:r w:rsidRPr="007F05BE">
        <w:rPr>
          <w:rFonts w:cs="Arial"/>
          <w:b w:val="0"/>
          <w:bCs/>
          <w:sz w:val="16"/>
          <w:szCs w:val="16"/>
        </w:rPr>
        <w:t>Verkerk, M.</w:t>
      </w:r>
      <w:r w:rsidR="005D58F6" w:rsidRPr="007F05BE">
        <w:rPr>
          <w:rFonts w:cs="Arial"/>
          <w:b w:val="0"/>
          <w:bCs/>
          <w:sz w:val="16"/>
          <w:szCs w:val="16"/>
        </w:rPr>
        <w:t xml:space="preserve"> </w:t>
      </w:r>
      <w:r w:rsidRPr="007F05BE">
        <w:rPr>
          <w:rFonts w:cs="Arial"/>
          <w:b w:val="0"/>
          <w:bCs/>
          <w:sz w:val="16"/>
          <w:szCs w:val="16"/>
        </w:rPr>
        <w:t xml:space="preserve">Windt en T.L. Rozendal, ‘Pre-packs, transparantie en verantwoording achteraf’, </w:t>
      </w:r>
      <w:proofErr w:type="spellStart"/>
      <w:r w:rsidRPr="007F05BE">
        <w:rPr>
          <w:rFonts w:cs="Arial"/>
          <w:b w:val="0"/>
          <w:bCs/>
          <w:i/>
          <w:sz w:val="16"/>
          <w:szCs w:val="16"/>
        </w:rPr>
        <w:t>TvI</w:t>
      </w:r>
      <w:proofErr w:type="spellEnd"/>
      <w:r w:rsidRPr="007F05BE">
        <w:rPr>
          <w:rFonts w:cs="Arial"/>
          <w:b w:val="0"/>
          <w:bCs/>
          <w:sz w:val="16"/>
          <w:szCs w:val="16"/>
        </w:rPr>
        <w:t xml:space="preserve"> 2014, 40.</w:t>
      </w:r>
    </w:p>
  </w:footnote>
  <w:footnote w:id="26">
    <w:p w14:paraId="1335ADBF"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Zie ook R. Mulder, ‘De Pre-Pack: Verkoop en voortzetting in stilte, verantwoording in het openbaar. Een bespreking van de concept praktijkregels van Insolad’, </w:t>
      </w:r>
      <w:proofErr w:type="spellStart"/>
      <w:r w:rsidRPr="007F05BE">
        <w:rPr>
          <w:rFonts w:cs="Arial"/>
          <w:b w:val="0"/>
          <w:bCs/>
          <w:i/>
          <w:sz w:val="16"/>
          <w:szCs w:val="16"/>
        </w:rPr>
        <w:t>TvI</w:t>
      </w:r>
      <w:proofErr w:type="spellEnd"/>
      <w:r w:rsidRPr="007F05BE">
        <w:rPr>
          <w:rFonts w:cs="Arial"/>
          <w:b w:val="0"/>
          <w:bCs/>
          <w:i/>
          <w:sz w:val="16"/>
          <w:szCs w:val="16"/>
        </w:rPr>
        <w:t xml:space="preserve"> </w:t>
      </w:r>
      <w:r w:rsidRPr="007F05BE">
        <w:rPr>
          <w:rFonts w:cs="Arial"/>
          <w:b w:val="0"/>
          <w:bCs/>
          <w:sz w:val="16"/>
          <w:szCs w:val="16"/>
        </w:rPr>
        <w:t>2015, 5.</w:t>
      </w:r>
    </w:p>
  </w:footnote>
  <w:footnote w:id="27">
    <w:p w14:paraId="1335ADC0"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J.M. </w:t>
      </w:r>
      <w:proofErr w:type="spellStart"/>
      <w:r w:rsidRPr="007F05BE">
        <w:rPr>
          <w:rFonts w:cs="Arial"/>
          <w:b w:val="0"/>
          <w:bCs/>
          <w:sz w:val="16"/>
          <w:szCs w:val="16"/>
        </w:rPr>
        <w:t>Hummelen</w:t>
      </w:r>
      <w:proofErr w:type="spellEnd"/>
      <w:r w:rsidRPr="007F05BE">
        <w:rPr>
          <w:rFonts w:cs="Arial"/>
          <w:b w:val="0"/>
          <w:bCs/>
          <w:sz w:val="16"/>
          <w:szCs w:val="16"/>
        </w:rPr>
        <w:t>, ‘Het verkoopproce</w:t>
      </w:r>
      <w:r w:rsidR="005D58F6" w:rsidRPr="007F05BE">
        <w:rPr>
          <w:rFonts w:cs="Arial"/>
          <w:b w:val="0"/>
          <w:bCs/>
          <w:sz w:val="16"/>
          <w:szCs w:val="16"/>
        </w:rPr>
        <w:t>s in een pre/</w:t>
      </w:r>
      <w:proofErr w:type="spellStart"/>
      <w:r w:rsidR="005D58F6" w:rsidRPr="007F05BE">
        <w:rPr>
          <w:rFonts w:cs="Arial"/>
          <w:b w:val="0"/>
          <w:bCs/>
          <w:sz w:val="16"/>
          <w:szCs w:val="16"/>
        </w:rPr>
        <w:t>packaged</w:t>
      </w:r>
      <w:proofErr w:type="spellEnd"/>
      <w:r w:rsidR="005D58F6" w:rsidRPr="007F05BE">
        <w:rPr>
          <w:rFonts w:cs="Arial"/>
          <w:b w:val="0"/>
          <w:bCs/>
          <w:sz w:val="16"/>
          <w:szCs w:val="16"/>
        </w:rPr>
        <w:t xml:space="preserve"> activ</w:t>
      </w:r>
      <w:r w:rsidRPr="007F05BE">
        <w:rPr>
          <w:rFonts w:cs="Arial"/>
          <w:b w:val="0"/>
          <w:bCs/>
          <w:sz w:val="16"/>
          <w:szCs w:val="16"/>
        </w:rPr>
        <w:t xml:space="preserve">atransactie’, </w:t>
      </w:r>
      <w:proofErr w:type="spellStart"/>
      <w:r w:rsidRPr="007F05BE">
        <w:rPr>
          <w:rFonts w:cs="Arial"/>
          <w:b w:val="0"/>
          <w:bCs/>
          <w:i/>
          <w:sz w:val="16"/>
          <w:szCs w:val="16"/>
        </w:rPr>
        <w:t>TvI</w:t>
      </w:r>
      <w:proofErr w:type="spellEnd"/>
      <w:r w:rsidRPr="007F05BE">
        <w:rPr>
          <w:rFonts w:cs="Arial"/>
          <w:b w:val="0"/>
          <w:bCs/>
          <w:sz w:val="16"/>
          <w:szCs w:val="16"/>
        </w:rPr>
        <w:t xml:space="preserve"> 2015, 2.</w:t>
      </w:r>
    </w:p>
  </w:footnote>
  <w:footnote w:id="28">
    <w:p w14:paraId="1335ADC1" w14:textId="77777777" w:rsidR="00DB7C24" w:rsidRPr="007F05BE" w:rsidRDefault="00DB7C24" w:rsidP="00355DAC">
      <w:pPr>
        <w:pStyle w:val="Voetnoottekst"/>
        <w:spacing w:line="264" w:lineRule="auto"/>
        <w:rPr>
          <w:rFonts w:cs="Arial"/>
          <w:b w:val="0"/>
          <w:bCs/>
          <w:sz w:val="16"/>
          <w:szCs w:val="16"/>
        </w:rPr>
      </w:pPr>
      <w:r w:rsidRPr="007F05BE">
        <w:rPr>
          <w:rStyle w:val="Voetnootmarkering"/>
          <w:rFonts w:cs="Arial"/>
          <w:b w:val="0"/>
          <w:bCs/>
          <w:sz w:val="16"/>
          <w:szCs w:val="16"/>
        </w:rPr>
        <w:footnoteRef/>
      </w:r>
      <w:r w:rsidRPr="007F05BE">
        <w:rPr>
          <w:rFonts w:cs="Arial"/>
          <w:b w:val="0"/>
          <w:bCs/>
          <w:sz w:val="16"/>
          <w:szCs w:val="16"/>
        </w:rPr>
        <w:t xml:space="preserve"> Vergelijk ook T. </w:t>
      </w:r>
      <w:proofErr w:type="spellStart"/>
      <w:r w:rsidRPr="007F05BE">
        <w:rPr>
          <w:rFonts w:cs="Arial"/>
          <w:b w:val="0"/>
          <w:bCs/>
          <w:sz w:val="16"/>
          <w:szCs w:val="16"/>
        </w:rPr>
        <w:t>Tekstra</w:t>
      </w:r>
      <w:proofErr w:type="spellEnd"/>
      <w:r w:rsidRPr="007F05BE">
        <w:rPr>
          <w:rFonts w:cs="Arial"/>
          <w:b w:val="0"/>
          <w:bCs/>
          <w:sz w:val="16"/>
          <w:szCs w:val="16"/>
        </w:rPr>
        <w:t xml:space="preserve"> ‘Bouw bij pre-pack de mogelijkheid van bedenktijd in’, </w:t>
      </w:r>
      <w:r w:rsidRPr="007F05BE">
        <w:rPr>
          <w:rFonts w:cs="Arial"/>
          <w:b w:val="0"/>
          <w:bCs/>
          <w:i/>
          <w:sz w:val="16"/>
          <w:szCs w:val="16"/>
        </w:rPr>
        <w:t>Financieel Dagblad</w:t>
      </w:r>
      <w:r w:rsidRPr="007F05BE">
        <w:rPr>
          <w:rFonts w:cs="Arial"/>
          <w:b w:val="0"/>
          <w:bCs/>
          <w:sz w:val="16"/>
          <w:szCs w:val="16"/>
        </w:rPr>
        <w:t xml:space="preserve"> 2 april 2014.</w:t>
      </w:r>
      <w:r w:rsidR="00BE1F89" w:rsidRPr="007F05BE">
        <w:rPr>
          <w:rFonts w:cs="Arial"/>
          <w:b w:val="0"/>
          <w:b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F06"/>
    <w:multiLevelType w:val="hybridMultilevel"/>
    <w:tmpl w:val="6732436E"/>
    <w:lvl w:ilvl="0" w:tplc="774ABBB2">
      <w:start w:val="1"/>
      <w:numFmt w:val="decimal"/>
      <w:lvlText w:val="%1."/>
      <w:lvlJc w:val="left"/>
      <w:pPr>
        <w:ind w:left="720" w:hanging="360"/>
      </w:pPr>
      <w:rPr>
        <w:rFonts w:eastAsiaTheme="minorEastAsi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52204"/>
    <w:multiLevelType w:val="hybridMultilevel"/>
    <w:tmpl w:val="E7DC991E"/>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6D3741"/>
    <w:multiLevelType w:val="multilevel"/>
    <w:tmpl w:val="A9FCAC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4D78A6"/>
    <w:multiLevelType w:val="hybridMultilevel"/>
    <w:tmpl w:val="A0A20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B32CF"/>
    <w:multiLevelType w:val="hybridMultilevel"/>
    <w:tmpl w:val="B972E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7926E6"/>
    <w:multiLevelType w:val="multilevel"/>
    <w:tmpl w:val="26D298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4717A3"/>
    <w:multiLevelType w:val="hybridMultilevel"/>
    <w:tmpl w:val="8258E358"/>
    <w:lvl w:ilvl="0" w:tplc="9112D150">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4EF37F0D"/>
    <w:multiLevelType w:val="hybridMultilevel"/>
    <w:tmpl w:val="F3186180"/>
    <w:lvl w:ilvl="0" w:tplc="D1008926">
      <w:start w:val="1"/>
      <w:numFmt w:val="decimal"/>
      <w:lvlText w:val="%1."/>
      <w:lvlJc w:val="left"/>
      <w:pPr>
        <w:tabs>
          <w:tab w:val="num" w:pos="720"/>
        </w:tabs>
        <w:ind w:left="720" w:hanging="360"/>
      </w:pPr>
    </w:lvl>
    <w:lvl w:ilvl="1" w:tplc="E2E28080" w:tentative="1">
      <w:start w:val="1"/>
      <w:numFmt w:val="decimal"/>
      <w:lvlText w:val="%2."/>
      <w:lvlJc w:val="left"/>
      <w:pPr>
        <w:tabs>
          <w:tab w:val="num" w:pos="1440"/>
        </w:tabs>
        <w:ind w:left="1440" w:hanging="360"/>
      </w:pPr>
    </w:lvl>
    <w:lvl w:ilvl="2" w:tplc="1364307E" w:tentative="1">
      <w:start w:val="1"/>
      <w:numFmt w:val="decimal"/>
      <w:lvlText w:val="%3."/>
      <w:lvlJc w:val="left"/>
      <w:pPr>
        <w:tabs>
          <w:tab w:val="num" w:pos="2160"/>
        </w:tabs>
        <w:ind w:left="2160" w:hanging="360"/>
      </w:pPr>
    </w:lvl>
    <w:lvl w:ilvl="3" w:tplc="B68492FE" w:tentative="1">
      <w:start w:val="1"/>
      <w:numFmt w:val="decimal"/>
      <w:lvlText w:val="%4."/>
      <w:lvlJc w:val="left"/>
      <w:pPr>
        <w:tabs>
          <w:tab w:val="num" w:pos="2880"/>
        </w:tabs>
        <w:ind w:left="2880" w:hanging="360"/>
      </w:pPr>
    </w:lvl>
    <w:lvl w:ilvl="4" w:tplc="9CB8D25C" w:tentative="1">
      <w:start w:val="1"/>
      <w:numFmt w:val="decimal"/>
      <w:lvlText w:val="%5."/>
      <w:lvlJc w:val="left"/>
      <w:pPr>
        <w:tabs>
          <w:tab w:val="num" w:pos="3600"/>
        </w:tabs>
        <w:ind w:left="3600" w:hanging="360"/>
      </w:pPr>
    </w:lvl>
    <w:lvl w:ilvl="5" w:tplc="9CC6BF0E" w:tentative="1">
      <w:start w:val="1"/>
      <w:numFmt w:val="decimal"/>
      <w:lvlText w:val="%6."/>
      <w:lvlJc w:val="left"/>
      <w:pPr>
        <w:tabs>
          <w:tab w:val="num" w:pos="4320"/>
        </w:tabs>
        <w:ind w:left="4320" w:hanging="360"/>
      </w:pPr>
    </w:lvl>
    <w:lvl w:ilvl="6" w:tplc="030AF6CC" w:tentative="1">
      <w:start w:val="1"/>
      <w:numFmt w:val="decimal"/>
      <w:lvlText w:val="%7."/>
      <w:lvlJc w:val="left"/>
      <w:pPr>
        <w:tabs>
          <w:tab w:val="num" w:pos="5040"/>
        </w:tabs>
        <w:ind w:left="5040" w:hanging="360"/>
      </w:pPr>
    </w:lvl>
    <w:lvl w:ilvl="7" w:tplc="B3729008" w:tentative="1">
      <w:start w:val="1"/>
      <w:numFmt w:val="decimal"/>
      <w:lvlText w:val="%8."/>
      <w:lvlJc w:val="left"/>
      <w:pPr>
        <w:tabs>
          <w:tab w:val="num" w:pos="5760"/>
        </w:tabs>
        <w:ind w:left="5760" w:hanging="360"/>
      </w:pPr>
    </w:lvl>
    <w:lvl w:ilvl="8" w:tplc="043A6942" w:tentative="1">
      <w:start w:val="1"/>
      <w:numFmt w:val="decimal"/>
      <w:lvlText w:val="%9."/>
      <w:lvlJc w:val="left"/>
      <w:pPr>
        <w:tabs>
          <w:tab w:val="num" w:pos="6480"/>
        </w:tabs>
        <w:ind w:left="6480" w:hanging="360"/>
      </w:pPr>
    </w:lvl>
  </w:abstractNum>
  <w:abstractNum w:abstractNumId="8" w15:restartNumberingAfterBreak="0">
    <w:nsid w:val="5144579E"/>
    <w:multiLevelType w:val="hybridMultilevel"/>
    <w:tmpl w:val="97262514"/>
    <w:lvl w:ilvl="0" w:tplc="52D2A1B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721620"/>
    <w:multiLevelType w:val="hybridMultilevel"/>
    <w:tmpl w:val="E4AE6DE4"/>
    <w:lvl w:ilvl="0" w:tplc="C424416A">
      <w:numFmt w:val="bullet"/>
      <w:lvlText w:val="-"/>
      <w:lvlJc w:val="left"/>
      <w:pPr>
        <w:ind w:left="1068" w:hanging="360"/>
      </w:pPr>
      <w:rPr>
        <w:rFonts w:ascii="Arial" w:eastAsia="Calibr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5D3763EA"/>
    <w:multiLevelType w:val="multilevel"/>
    <w:tmpl w:val="C28628A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7B6661"/>
    <w:multiLevelType w:val="multilevel"/>
    <w:tmpl w:val="EE98C4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94055D"/>
    <w:multiLevelType w:val="hybridMultilevel"/>
    <w:tmpl w:val="EEE0857A"/>
    <w:lvl w:ilvl="0" w:tplc="37C6F938">
      <w:start w:val="6"/>
      <w:numFmt w:val="decimal"/>
      <w:lvlText w:val="%1."/>
      <w:lvlJc w:val="left"/>
      <w:pPr>
        <w:tabs>
          <w:tab w:val="num" w:pos="720"/>
        </w:tabs>
        <w:ind w:left="720" w:hanging="360"/>
      </w:pPr>
    </w:lvl>
    <w:lvl w:ilvl="1" w:tplc="9E14CC50" w:tentative="1">
      <w:start w:val="1"/>
      <w:numFmt w:val="decimal"/>
      <w:lvlText w:val="%2."/>
      <w:lvlJc w:val="left"/>
      <w:pPr>
        <w:tabs>
          <w:tab w:val="num" w:pos="1440"/>
        </w:tabs>
        <w:ind w:left="1440" w:hanging="360"/>
      </w:pPr>
    </w:lvl>
    <w:lvl w:ilvl="2" w:tplc="D69A77B2" w:tentative="1">
      <w:start w:val="1"/>
      <w:numFmt w:val="decimal"/>
      <w:lvlText w:val="%3."/>
      <w:lvlJc w:val="left"/>
      <w:pPr>
        <w:tabs>
          <w:tab w:val="num" w:pos="2160"/>
        </w:tabs>
        <w:ind w:left="2160" w:hanging="360"/>
      </w:pPr>
    </w:lvl>
    <w:lvl w:ilvl="3" w:tplc="73CCB3EE" w:tentative="1">
      <w:start w:val="1"/>
      <w:numFmt w:val="decimal"/>
      <w:lvlText w:val="%4."/>
      <w:lvlJc w:val="left"/>
      <w:pPr>
        <w:tabs>
          <w:tab w:val="num" w:pos="2880"/>
        </w:tabs>
        <w:ind w:left="2880" w:hanging="360"/>
      </w:pPr>
    </w:lvl>
    <w:lvl w:ilvl="4" w:tplc="64545A66" w:tentative="1">
      <w:start w:val="1"/>
      <w:numFmt w:val="decimal"/>
      <w:lvlText w:val="%5."/>
      <w:lvlJc w:val="left"/>
      <w:pPr>
        <w:tabs>
          <w:tab w:val="num" w:pos="3600"/>
        </w:tabs>
        <w:ind w:left="3600" w:hanging="360"/>
      </w:pPr>
    </w:lvl>
    <w:lvl w:ilvl="5" w:tplc="5134D224" w:tentative="1">
      <w:start w:val="1"/>
      <w:numFmt w:val="decimal"/>
      <w:lvlText w:val="%6."/>
      <w:lvlJc w:val="left"/>
      <w:pPr>
        <w:tabs>
          <w:tab w:val="num" w:pos="4320"/>
        </w:tabs>
        <w:ind w:left="4320" w:hanging="360"/>
      </w:pPr>
    </w:lvl>
    <w:lvl w:ilvl="6" w:tplc="4AFE481A" w:tentative="1">
      <w:start w:val="1"/>
      <w:numFmt w:val="decimal"/>
      <w:lvlText w:val="%7."/>
      <w:lvlJc w:val="left"/>
      <w:pPr>
        <w:tabs>
          <w:tab w:val="num" w:pos="5040"/>
        </w:tabs>
        <w:ind w:left="5040" w:hanging="360"/>
      </w:pPr>
    </w:lvl>
    <w:lvl w:ilvl="7" w:tplc="683AF3E2" w:tentative="1">
      <w:start w:val="1"/>
      <w:numFmt w:val="decimal"/>
      <w:lvlText w:val="%8."/>
      <w:lvlJc w:val="left"/>
      <w:pPr>
        <w:tabs>
          <w:tab w:val="num" w:pos="5760"/>
        </w:tabs>
        <w:ind w:left="5760" w:hanging="360"/>
      </w:pPr>
    </w:lvl>
    <w:lvl w:ilvl="8" w:tplc="A9628BEE" w:tentative="1">
      <w:start w:val="1"/>
      <w:numFmt w:val="decimal"/>
      <w:lvlText w:val="%9."/>
      <w:lvlJc w:val="left"/>
      <w:pPr>
        <w:tabs>
          <w:tab w:val="num" w:pos="6480"/>
        </w:tabs>
        <w:ind w:left="6480" w:hanging="360"/>
      </w:pPr>
    </w:lvl>
  </w:abstractNum>
  <w:num w:numId="1" w16cid:durableId="956721488">
    <w:abstractNumId w:val="9"/>
  </w:num>
  <w:num w:numId="2" w16cid:durableId="1776945542">
    <w:abstractNumId w:val="8"/>
  </w:num>
  <w:num w:numId="3" w16cid:durableId="1929389873">
    <w:abstractNumId w:val="3"/>
  </w:num>
  <w:num w:numId="4" w16cid:durableId="1286540265">
    <w:abstractNumId w:val="7"/>
  </w:num>
  <w:num w:numId="5" w16cid:durableId="259412137">
    <w:abstractNumId w:val="12"/>
  </w:num>
  <w:num w:numId="6" w16cid:durableId="1863859605">
    <w:abstractNumId w:val="0"/>
  </w:num>
  <w:num w:numId="7" w16cid:durableId="1921019714">
    <w:abstractNumId w:val="6"/>
  </w:num>
  <w:num w:numId="8" w16cid:durableId="629745789">
    <w:abstractNumId w:val="1"/>
  </w:num>
  <w:num w:numId="9" w16cid:durableId="732969391">
    <w:abstractNumId w:val="4"/>
  </w:num>
  <w:num w:numId="10" w16cid:durableId="1647666414">
    <w:abstractNumId w:val="2"/>
  </w:num>
  <w:num w:numId="11" w16cid:durableId="516770453">
    <w:abstractNumId w:val="5"/>
  </w:num>
  <w:num w:numId="12" w16cid:durableId="1149058191">
    <w:abstractNumId w:val="11"/>
  </w:num>
  <w:num w:numId="13" w16cid:durableId="165753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A7"/>
    <w:rsid w:val="000065A5"/>
    <w:rsid w:val="0001778F"/>
    <w:rsid w:val="000209EF"/>
    <w:rsid w:val="000307BD"/>
    <w:rsid w:val="00030EEF"/>
    <w:rsid w:val="00032C4E"/>
    <w:rsid w:val="000348D3"/>
    <w:rsid w:val="0004226D"/>
    <w:rsid w:val="00047C25"/>
    <w:rsid w:val="00053571"/>
    <w:rsid w:val="000578EA"/>
    <w:rsid w:val="00063FA6"/>
    <w:rsid w:val="00064263"/>
    <w:rsid w:val="00075A06"/>
    <w:rsid w:val="00082134"/>
    <w:rsid w:val="0008226B"/>
    <w:rsid w:val="00090EDB"/>
    <w:rsid w:val="0009218E"/>
    <w:rsid w:val="00092D6D"/>
    <w:rsid w:val="000A5931"/>
    <w:rsid w:val="000B37D3"/>
    <w:rsid w:val="000B64DB"/>
    <w:rsid w:val="000C40D3"/>
    <w:rsid w:val="000C586B"/>
    <w:rsid w:val="000C6861"/>
    <w:rsid w:val="000D305B"/>
    <w:rsid w:val="000E4B97"/>
    <w:rsid w:val="000F0059"/>
    <w:rsid w:val="000F0575"/>
    <w:rsid w:val="000F20E8"/>
    <w:rsid w:val="00100CAB"/>
    <w:rsid w:val="00101DDF"/>
    <w:rsid w:val="00107AE7"/>
    <w:rsid w:val="0011090F"/>
    <w:rsid w:val="001128C1"/>
    <w:rsid w:val="00115382"/>
    <w:rsid w:val="00120E86"/>
    <w:rsid w:val="00122496"/>
    <w:rsid w:val="001229F9"/>
    <w:rsid w:val="00130779"/>
    <w:rsid w:val="001348EB"/>
    <w:rsid w:val="00135FB0"/>
    <w:rsid w:val="00136D5A"/>
    <w:rsid w:val="0014447E"/>
    <w:rsid w:val="00152424"/>
    <w:rsid w:val="001541A5"/>
    <w:rsid w:val="001557BF"/>
    <w:rsid w:val="00160287"/>
    <w:rsid w:val="00163A81"/>
    <w:rsid w:val="00164437"/>
    <w:rsid w:val="00170886"/>
    <w:rsid w:val="00171F39"/>
    <w:rsid w:val="001722A7"/>
    <w:rsid w:val="00172AFE"/>
    <w:rsid w:val="00181B66"/>
    <w:rsid w:val="001820FE"/>
    <w:rsid w:val="0018232F"/>
    <w:rsid w:val="00185DA5"/>
    <w:rsid w:val="001947F3"/>
    <w:rsid w:val="001A58B1"/>
    <w:rsid w:val="001A5B4B"/>
    <w:rsid w:val="001B36DD"/>
    <w:rsid w:val="001B4F64"/>
    <w:rsid w:val="001C0AD2"/>
    <w:rsid w:val="001C218E"/>
    <w:rsid w:val="001C2A48"/>
    <w:rsid w:val="001D0597"/>
    <w:rsid w:val="001D71CE"/>
    <w:rsid w:val="001E22F8"/>
    <w:rsid w:val="001E2F21"/>
    <w:rsid w:val="001E3B1A"/>
    <w:rsid w:val="001F7855"/>
    <w:rsid w:val="00206444"/>
    <w:rsid w:val="00206EAF"/>
    <w:rsid w:val="002073DC"/>
    <w:rsid w:val="00210CFF"/>
    <w:rsid w:val="00215670"/>
    <w:rsid w:val="00217FE6"/>
    <w:rsid w:val="002256ED"/>
    <w:rsid w:val="00230919"/>
    <w:rsid w:val="002374AF"/>
    <w:rsid w:val="0024128C"/>
    <w:rsid w:val="0024160F"/>
    <w:rsid w:val="002442E8"/>
    <w:rsid w:val="00247405"/>
    <w:rsid w:val="00255F19"/>
    <w:rsid w:val="00256524"/>
    <w:rsid w:val="00262F17"/>
    <w:rsid w:val="00263546"/>
    <w:rsid w:val="002652A5"/>
    <w:rsid w:val="00266BDF"/>
    <w:rsid w:val="00266E68"/>
    <w:rsid w:val="002671E7"/>
    <w:rsid w:val="002741F9"/>
    <w:rsid w:val="00274E76"/>
    <w:rsid w:val="002750C5"/>
    <w:rsid w:val="0028052C"/>
    <w:rsid w:val="00284113"/>
    <w:rsid w:val="00294DF8"/>
    <w:rsid w:val="002A14BB"/>
    <w:rsid w:val="002A37E1"/>
    <w:rsid w:val="002B4161"/>
    <w:rsid w:val="002B6415"/>
    <w:rsid w:val="002C1310"/>
    <w:rsid w:val="002C45C6"/>
    <w:rsid w:val="002C52FE"/>
    <w:rsid w:val="002C6A5F"/>
    <w:rsid w:val="002D327E"/>
    <w:rsid w:val="002D42C4"/>
    <w:rsid w:val="002E3423"/>
    <w:rsid w:val="002F720E"/>
    <w:rsid w:val="002F7CAE"/>
    <w:rsid w:val="00314776"/>
    <w:rsid w:val="00317447"/>
    <w:rsid w:val="00322AE9"/>
    <w:rsid w:val="003351EF"/>
    <w:rsid w:val="00336472"/>
    <w:rsid w:val="00336E16"/>
    <w:rsid w:val="00337EA4"/>
    <w:rsid w:val="00347FA3"/>
    <w:rsid w:val="003522A1"/>
    <w:rsid w:val="00352430"/>
    <w:rsid w:val="00354032"/>
    <w:rsid w:val="00355DAC"/>
    <w:rsid w:val="00357A62"/>
    <w:rsid w:val="00363A63"/>
    <w:rsid w:val="003774C2"/>
    <w:rsid w:val="00380AE6"/>
    <w:rsid w:val="00387E3E"/>
    <w:rsid w:val="00396596"/>
    <w:rsid w:val="0039687E"/>
    <w:rsid w:val="003A2EB0"/>
    <w:rsid w:val="003A6BE8"/>
    <w:rsid w:val="003B4C71"/>
    <w:rsid w:val="003C4C23"/>
    <w:rsid w:val="003C61F0"/>
    <w:rsid w:val="003C6ABA"/>
    <w:rsid w:val="003D1C39"/>
    <w:rsid w:val="003D1E1C"/>
    <w:rsid w:val="003D3F76"/>
    <w:rsid w:val="003D516D"/>
    <w:rsid w:val="003D5BFA"/>
    <w:rsid w:val="003E1F7C"/>
    <w:rsid w:val="003E2267"/>
    <w:rsid w:val="003E5EF1"/>
    <w:rsid w:val="003E6962"/>
    <w:rsid w:val="003E7089"/>
    <w:rsid w:val="003F0AF8"/>
    <w:rsid w:val="003F7432"/>
    <w:rsid w:val="004002AE"/>
    <w:rsid w:val="00403007"/>
    <w:rsid w:val="00407CA6"/>
    <w:rsid w:val="0041343B"/>
    <w:rsid w:val="00415567"/>
    <w:rsid w:val="0041713A"/>
    <w:rsid w:val="004218DB"/>
    <w:rsid w:val="00421AD6"/>
    <w:rsid w:val="00423D8C"/>
    <w:rsid w:val="004261AA"/>
    <w:rsid w:val="00431019"/>
    <w:rsid w:val="00432667"/>
    <w:rsid w:val="00442863"/>
    <w:rsid w:val="00445988"/>
    <w:rsid w:val="00446F52"/>
    <w:rsid w:val="00450698"/>
    <w:rsid w:val="0045260E"/>
    <w:rsid w:val="00461F74"/>
    <w:rsid w:val="00465539"/>
    <w:rsid w:val="00473768"/>
    <w:rsid w:val="004847CA"/>
    <w:rsid w:val="004878AA"/>
    <w:rsid w:val="00487B94"/>
    <w:rsid w:val="004921F4"/>
    <w:rsid w:val="0049391C"/>
    <w:rsid w:val="004A383A"/>
    <w:rsid w:val="004A52EC"/>
    <w:rsid w:val="004A5BC4"/>
    <w:rsid w:val="004A6743"/>
    <w:rsid w:val="004B489D"/>
    <w:rsid w:val="004C2A29"/>
    <w:rsid w:val="004D21BA"/>
    <w:rsid w:val="004D2E13"/>
    <w:rsid w:val="004F77DC"/>
    <w:rsid w:val="005109CD"/>
    <w:rsid w:val="0052137F"/>
    <w:rsid w:val="00533B2C"/>
    <w:rsid w:val="00543BF1"/>
    <w:rsid w:val="00544DCD"/>
    <w:rsid w:val="00544F8A"/>
    <w:rsid w:val="00547301"/>
    <w:rsid w:val="00551812"/>
    <w:rsid w:val="00554622"/>
    <w:rsid w:val="00556E37"/>
    <w:rsid w:val="005602B5"/>
    <w:rsid w:val="0056105C"/>
    <w:rsid w:val="00562558"/>
    <w:rsid w:val="00572298"/>
    <w:rsid w:val="0057279B"/>
    <w:rsid w:val="00576D2C"/>
    <w:rsid w:val="005925F3"/>
    <w:rsid w:val="0059740F"/>
    <w:rsid w:val="00597690"/>
    <w:rsid w:val="005A060D"/>
    <w:rsid w:val="005A7E1C"/>
    <w:rsid w:val="005B561B"/>
    <w:rsid w:val="005C343C"/>
    <w:rsid w:val="005D43EE"/>
    <w:rsid w:val="005D5129"/>
    <w:rsid w:val="005D58F6"/>
    <w:rsid w:val="005E384C"/>
    <w:rsid w:val="005E78FE"/>
    <w:rsid w:val="005F06DD"/>
    <w:rsid w:val="005F31A8"/>
    <w:rsid w:val="00601CE8"/>
    <w:rsid w:val="0061400F"/>
    <w:rsid w:val="00616731"/>
    <w:rsid w:val="006204E3"/>
    <w:rsid w:val="00621C09"/>
    <w:rsid w:val="00622F07"/>
    <w:rsid w:val="00624B8B"/>
    <w:rsid w:val="006341B9"/>
    <w:rsid w:val="006353B8"/>
    <w:rsid w:val="0065198E"/>
    <w:rsid w:val="00663CA6"/>
    <w:rsid w:val="00664383"/>
    <w:rsid w:val="00672D88"/>
    <w:rsid w:val="00675A04"/>
    <w:rsid w:val="00681706"/>
    <w:rsid w:val="00682FEF"/>
    <w:rsid w:val="00684594"/>
    <w:rsid w:val="006856ED"/>
    <w:rsid w:val="00694358"/>
    <w:rsid w:val="00694B8D"/>
    <w:rsid w:val="00695EA7"/>
    <w:rsid w:val="006A08E2"/>
    <w:rsid w:val="006A1C01"/>
    <w:rsid w:val="006A2344"/>
    <w:rsid w:val="006A377E"/>
    <w:rsid w:val="006A621F"/>
    <w:rsid w:val="006B3675"/>
    <w:rsid w:val="006B3830"/>
    <w:rsid w:val="006B5B7E"/>
    <w:rsid w:val="006B6121"/>
    <w:rsid w:val="006C02D1"/>
    <w:rsid w:val="006C1AFE"/>
    <w:rsid w:val="006D34C4"/>
    <w:rsid w:val="006D4590"/>
    <w:rsid w:val="006D6B5B"/>
    <w:rsid w:val="006D78A7"/>
    <w:rsid w:val="006E19A4"/>
    <w:rsid w:val="006E4611"/>
    <w:rsid w:val="006F552A"/>
    <w:rsid w:val="006F638C"/>
    <w:rsid w:val="0070486A"/>
    <w:rsid w:val="00711365"/>
    <w:rsid w:val="0072080C"/>
    <w:rsid w:val="00723367"/>
    <w:rsid w:val="00726B1E"/>
    <w:rsid w:val="007304D0"/>
    <w:rsid w:val="00732732"/>
    <w:rsid w:val="00733FA4"/>
    <w:rsid w:val="00737F9E"/>
    <w:rsid w:val="0074650A"/>
    <w:rsid w:val="00747969"/>
    <w:rsid w:val="00751F80"/>
    <w:rsid w:val="0075244C"/>
    <w:rsid w:val="00756174"/>
    <w:rsid w:val="00760536"/>
    <w:rsid w:val="0076139E"/>
    <w:rsid w:val="0076272F"/>
    <w:rsid w:val="00762DB6"/>
    <w:rsid w:val="00766F04"/>
    <w:rsid w:val="00772A3B"/>
    <w:rsid w:val="007778A6"/>
    <w:rsid w:val="00783086"/>
    <w:rsid w:val="007832EE"/>
    <w:rsid w:val="0079392E"/>
    <w:rsid w:val="00794E93"/>
    <w:rsid w:val="00796985"/>
    <w:rsid w:val="007974BA"/>
    <w:rsid w:val="00797C66"/>
    <w:rsid w:val="007B22C0"/>
    <w:rsid w:val="007B2ED0"/>
    <w:rsid w:val="007C05AC"/>
    <w:rsid w:val="007C2E01"/>
    <w:rsid w:val="007C31CC"/>
    <w:rsid w:val="007D0FDD"/>
    <w:rsid w:val="007D7FF3"/>
    <w:rsid w:val="007F05BE"/>
    <w:rsid w:val="007F1DE1"/>
    <w:rsid w:val="007F1E2D"/>
    <w:rsid w:val="007F2E77"/>
    <w:rsid w:val="008015BB"/>
    <w:rsid w:val="00803781"/>
    <w:rsid w:val="00803DE2"/>
    <w:rsid w:val="00812F69"/>
    <w:rsid w:val="008163FF"/>
    <w:rsid w:val="00821274"/>
    <w:rsid w:val="0082555A"/>
    <w:rsid w:val="00830A27"/>
    <w:rsid w:val="00834764"/>
    <w:rsid w:val="00840ACB"/>
    <w:rsid w:val="0084119F"/>
    <w:rsid w:val="00845192"/>
    <w:rsid w:val="00851200"/>
    <w:rsid w:val="00852D43"/>
    <w:rsid w:val="008562D6"/>
    <w:rsid w:val="00861DC0"/>
    <w:rsid w:val="00865CD7"/>
    <w:rsid w:val="00867C78"/>
    <w:rsid w:val="00872B06"/>
    <w:rsid w:val="00887EE9"/>
    <w:rsid w:val="0089000B"/>
    <w:rsid w:val="00890FF1"/>
    <w:rsid w:val="00892AE5"/>
    <w:rsid w:val="0089602A"/>
    <w:rsid w:val="0089631D"/>
    <w:rsid w:val="008A11FD"/>
    <w:rsid w:val="008A17F3"/>
    <w:rsid w:val="008A355C"/>
    <w:rsid w:val="008B73E4"/>
    <w:rsid w:val="008D1300"/>
    <w:rsid w:val="008D21F0"/>
    <w:rsid w:val="008D2E72"/>
    <w:rsid w:val="008D4AE6"/>
    <w:rsid w:val="008D6F33"/>
    <w:rsid w:val="008E31E5"/>
    <w:rsid w:val="008E3721"/>
    <w:rsid w:val="008E7563"/>
    <w:rsid w:val="008F1C81"/>
    <w:rsid w:val="00907306"/>
    <w:rsid w:val="009130E9"/>
    <w:rsid w:val="0091402C"/>
    <w:rsid w:val="009172F7"/>
    <w:rsid w:val="009204B1"/>
    <w:rsid w:val="0092273B"/>
    <w:rsid w:val="00931779"/>
    <w:rsid w:val="00934B0B"/>
    <w:rsid w:val="009359C9"/>
    <w:rsid w:val="00935DF9"/>
    <w:rsid w:val="00936D3F"/>
    <w:rsid w:val="009427F5"/>
    <w:rsid w:val="00944AC0"/>
    <w:rsid w:val="00945AD1"/>
    <w:rsid w:val="009530C7"/>
    <w:rsid w:val="00954379"/>
    <w:rsid w:val="00956B86"/>
    <w:rsid w:val="00960EF7"/>
    <w:rsid w:val="00960FA2"/>
    <w:rsid w:val="00967766"/>
    <w:rsid w:val="00974684"/>
    <w:rsid w:val="00977588"/>
    <w:rsid w:val="00990985"/>
    <w:rsid w:val="0099368D"/>
    <w:rsid w:val="0099390F"/>
    <w:rsid w:val="00997A52"/>
    <w:rsid w:val="009A4C08"/>
    <w:rsid w:val="009C0EB9"/>
    <w:rsid w:val="009C6341"/>
    <w:rsid w:val="009C75AC"/>
    <w:rsid w:val="009D0C59"/>
    <w:rsid w:val="009D1D22"/>
    <w:rsid w:val="009D6639"/>
    <w:rsid w:val="009E3A8C"/>
    <w:rsid w:val="009F17F1"/>
    <w:rsid w:val="009F6911"/>
    <w:rsid w:val="00A12664"/>
    <w:rsid w:val="00A236E1"/>
    <w:rsid w:val="00A25010"/>
    <w:rsid w:val="00A371B4"/>
    <w:rsid w:val="00A37538"/>
    <w:rsid w:val="00A410D2"/>
    <w:rsid w:val="00A469AF"/>
    <w:rsid w:val="00A607F5"/>
    <w:rsid w:val="00A65086"/>
    <w:rsid w:val="00A7031B"/>
    <w:rsid w:val="00A81E28"/>
    <w:rsid w:val="00A8622E"/>
    <w:rsid w:val="00A9271F"/>
    <w:rsid w:val="00A97EFF"/>
    <w:rsid w:val="00AA2CFE"/>
    <w:rsid w:val="00AA43C0"/>
    <w:rsid w:val="00AA708F"/>
    <w:rsid w:val="00AB108C"/>
    <w:rsid w:val="00AB1AC2"/>
    <w:rsid w:val="00AD053D"/>
    <w:rsid w:val="00AE5F77"/>
    <w:rsid w:val="00AF003A"/>
    <w:rsid w:val="00AF0385"/>
    <w:rsid w:val="00AF1AF0"/>
    <w:rsid w:val="00B078C0"/>
    <w:rsid w:val="00B1085C"/>
    <w:rsid w:val="00B138C5"/>
    <w:rsid w:val="00B14126"/>
    <w:rsid w:val="00B42E5A"/>
    <w:rsid w:val="00B45CF0"/>
    <w:rsid w:val="00B46F17"/>
    <w:rsid w:val="00B60952"/>
    <w:rsid w:val="00B60A23"/>
    <w:rsid w:val="00B60E60"/>
    <w:rsid w:val="00B63F9C"/>
    <w:rsid w:val="00B70741"/>
    <w:rsid w:val="00B71643"/>
    <w:rsid w:val="00B7789D"/>
    <w:rsid w:val="00B82362"/>
    <w:rsid w:val="00B95174"/>
    <w:rsid w:val="00BA4D62"/>
    <w:rsid w:val="00BA55CF"/>
    <w:rsid w:val="00BA742A"/>
    <w:rsid w:val="00BB3E45"/>
    <w:rsid w:val="00BB435B"/>
    <w:rsid w:val="00BB73E8"/>
    <w:rsid w:val="00BC0D93"/>
    <w:rsid w:val="00BC675A"/>
    <w:rsid w:val="00BC6A2A"/>
    <w:rsid w:val="00BD09C2"/>
    <w:rsid w:val="00BD5EC0"/>
    <w:rsid w:val="00BE1F89"/>
    <w:rsid w:val="00BE4D68"/>
    <w:rsid w:val="00BF1A87"/>
    <w:rsid w:val="00BF4E51"/>
    <w:rsid w:val="00BF6617"/>
    <w:rsid w:val="00BF757F"/>
    <w:rsid w:val="00C05C78"/>
    <w:rsid w:val="00C06C0A"/>
    <w:rsid w:val="00C121AD"/>
    <w:rsid w:val="00C152D0"/>
    <w:rsid w:val="00C21B5E"/>
    <w:rsid w:val="00C27353"/>
    <w:rsid w:val="00C33061"/>
    <w:rsid w:val="00C36B3D"/>
    <w:rsid w:val="00C37EA4"/>
    <w:rsid w:val="00C408B2"/>
    <w:rsid w:val="00C40D17"/>
    <w:rsid w:val="00C42F63"/>
    <w:rsid w:val="00C4380C"/>
    <w:rsid w:val="00C44D86"/>
    <w:rsid w:val="00C477BB"/>
    <w:rsid w:val="00C50D9C"/>
    <w:rsid w:val="00C53A4A"/>
    <w:rsid w:val="00C61C69"/>
    <w:rsid w:val="00C637D8"/>
    <w:rsid w:val="00C766A1"/>
    <w:rsid w:val="00C81F4D"/>
    <w:rsid w:val="00C83000"/>
    <w:rsid w:val="00C8520C"/>
    <w:rsid w:val="00C85CCA"/>
    <w:rsid w:val="00C86C6C"/>
    <w:rsid w:val="00C96386"/>
    <w:rsid w:val="00C96A12"/>
    <w:rsid w:val="00CA1E64"/>
    <w:rsid w:val="00CA288C"/>
    <w:rsid w:val="00CA6890"/>
    <w:rsid w:val="00CC46F7"/>
    <w:rsid w:val="00CC7674"/>
    <w:rsid w:val="00CC7BAD"/>
    <w:rsid w:val="00CC7D50"/>
    <w:rsid w:val="00CE08F3"/>
    <w:rsid w:val="00CE328E"/>
    <w:rsid w:val="00CE4077"/>
    <w:rsid w:val="00CE6400"/>
    <w:rsid w:val="00CE738B"/>
    <w:rsid w:val="00CF0737"/>
    <w:rsid w:val="00CF48BD"/>
    <w:rsid w:val="00D00E0B"/>
    <w:rsid w:val="00D02CAF"/>
    <w:rsid w:val="00D06233"/>
    <w:rsid w:val="00D108AF"/>
    <w:rsid w:val="00D10C9D"/>
    <w:rsid w:val="00D13852"/>
    <w:rsid w:val="00D1781B"/>
    <w:rsid w:val="00D17852"/>
    <w:rsid w:val="00D23F80"/>
    <w:rsid w:val="00D271A0"/>
    <w:rsid w:val="00D436CB"/>
    <w:rsid w:val="00D44130"/>
    <w:rsid w:val="00D47E17"/>
    <w:rsid w:val="00D50887"/>
    <w:rsid w:val="00D51482"/>
    <w:rsid w:val="00D60749"/>
    <w:rsid w:val="00D61C9C"/>
    <w:rsid w:val="00D7301F"/>
    <w:rsid w:val="00D7426E"/>
    <w:rsid w:val="00D9430E"/>
    <w:rsid w:val="00D954CF"/>
    <w:rsid w:val="00D9688F"/>
    <w:rsid w:val="00D97FEA"/>
    <w:rsid w:val="00DA4657"/>
    <w:rsid w:val="00DA5AD1"/>
    <w:rsid w:val="00DA5C02"/>
    <w:rsid w:val="00DA7E37"/>
    <w:rsid w:val="00DB404B"/>
    <w:rsid w:val="00DB7C24"/>
    <w:rsid w:val="00DC4753"/>
    <w:rsid w:val="00DC5F41"/>
    <w:rsid w:val="00DD0935"/>
    <w:rsid w:val="00DD66D3"/>
    <w:rsid w:val="00DE1764"/>
    <w:rsid w:val="00DE2503"/>
    <w:rsid w:val="00DE7560"/>
    <w:rsid w:val="00DE7961"/>
    <w:rsid w:val="00DF68E5"/>
    <w:rsid w:val="00E075EA"/>
    <w:rsid w:val="00E113CC"/>
    <w:rsid w:val="00E21283"/>
    <w:rsid w:val="00E24A67"/>
    <w:rsid w:val="00E27F17"/>
    <w:rsid w:val="00E30BAA"/>
    <w:rsid w:val="00E33826"/>
    <w:rsid w:val="00E33DFF"/>
    <w:rsid w:val="00E41DB3"/>
    <w:rsid w:val="00E44A60"/>
    <w:rsid w:val="00E4623B"/>
    <w:rsid w:val="00E50575"/>
    <w:rsid w:val="00E5276C"/>
    <w:rsid w:val="00E540C0"/>
    <w:rsid w:val="00E60C34"/>
    <w:rsid w:val="00E61EA6"/>
    <w:rsid w:val="00E65A4A"/>
    <w:rsid w:val="00E76ACD"/>
    <w:rsid w:val="00E8005C"/>
    <w:rsid w:val="00E86400"/>
    <w:rsid w:val="00EA2E09"/>
    <w:rsid w:val="00EB0E27"/>
    <w:rsid w:val="00EB4513"/>
    <w:rsid w:val="00EC3AD5"/>
    <w:rsid w:val="00EC3EE8"/>
    <w:rsid w:val="00ED71DB"/>
    <w:rsid w:val="00ED7341"/>
    <w:rsid w:val="00EE343F"/>
    <w:rsid w:val="00EE75E7"/>
    <w:rsid w:val="00EF5D03"/>
    <w:rsid w:val="00F016C3"/>
    <w:rsid w:val="00F036A3"/>
    <w:rsid w:val="00F1206F"/>
    <w:rsid w:val="00F1353C"/>
    <w:rsid w:val="00F14CDD"/>
    <w:rsid w:val="00F15B82"/>
    <w:rsid w:val="00F21C62"/>
    <w:rsid w:val="00F251AD"/>
    <w:rsid w:val="00F27C00"/>
    <w:rsid w:val="00F34D69"/>
    <w:rsid w:val="00F34F70"/>
    <w:rsid w:val="00F375ED"/>
    <w:rsid w:val="00F42648"/>
    <w:rsid w:val="00F4458F"/>
    <w:rsid w:val="00F45B44"/>
    <w:rsid w:val="00F47532"/>
    <w:rsid w:val="00F53DBF"/>
    <w:rsid w:val="00F5438E"/>
    <w:rsid w:val="00F56074"/>
    <w:rsid w:val="00F561C8"/>
    <w:rsid w:val="00F57097"/>
    <w:rsid w:val="00F716D2"/>
    <w:rsid w:val="00F7186B"/>
    <w:rsid w:val="00F8298B"/>
    <w:rsid w:val="00F87ED2"/>
    <w:rsid w:val="00F9270E"/>
    <w:rsid w:val="00F92FA5"/>
    <w:rsid w:val="00F94E45"/>
    <w:rsid w:val="00FA2BBB"/>
    <w:rsid w:val="00FB19F7"/>
    <w:rsid w:val="00FB21FF"/>
    <w:rsid w:val="00FB29DE"/>
    <w:rsid w:val="00FB7D6B"/>
    <w:rsid w:val="00FC30E6"/>
    <w:rsid w:val="00FD3CA2"/>
    <w:rsid w:val="00FD45DA"/>
    <w:rsid w:val="00FD6812"/>
    <w:rsid w:val="00FD7308"/>
    <w:rsid w:val="00FD7740"/>
    <w:rsid w:val="00FE1930"/>
    <w:rsid w:val="00FE7D6C"/>
    <w:rsid w:val="00FE7EAC"/>
    <w:rsid w:val="00FF0FD9"/>
    <w:rsid w:val="00FF41D0"/>
    <w:rsid w:val="00FF5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5ACFE"/>
  <w15:docId w15:val="{21AE3F96-CFB5-4B9B-847E-58745D75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3F76"/>
    <w:pPr>
      <w:spacing w:after="200" w:line="276" w:lineRule="auto"/>
    </w:pPr>
    <w:rPr>
      <w:b/>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650A"/>
    <w:rPr>
      <w:color w:val="0000FF"/>
      <w:u w:val="single"/>
    </w:rPr>
  </w:style>
  <w:style w:type="paragraph" w:styleId="Ballontekst">
    <w:name w:val="Balloon Text"/>
    <w:basedOn w:val="Standaard"/>
    <w:link w:val="BallontekstChar"/>
    <w:uiPriority w:val="99"/>
    <w:semiHidden/>
    <w:unhideWhenUsed/>
    <w:rsid w:val="00624B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4B8B"/>
    <w:rPr>
      <w:rFonts w:ascii="Tahoma" w:hAnsi="Tahoma" w:cs="Tahoma"/>
      <w:b/>
      <w:sz w:val="16"/>
      <w:szCs w:val="16"/>
      <w:lang w:eastAsia="en-US"/>
    </w:rPr>
  </w:style>
  <w:style w:type="paragraph" w:styleId="Lijstalinea">
    <w:name w:val="List Paragraph"/>
    <w:basedOn w:val="Standaard"/>
    <w:uiPriority w:val="34"/>
    <w:qFormat/>
    <w:rsid w:val="00694B8D"/>
    <w:pPr>
      <w:ind w:left="720"/>
      <w:contextualSpacing/>
    </w:pPr>
  </w:style>
  <w:style w:type="character" w:styleId="Verwijzingopmerking">
    <w:name w:val="annotation reference"/>
    <w:basedOn w:val="Standaardalinea-lettertype"/>
    <w:uiPriority w:val="99"/>
    <w:semiHidden/>
    <w:unhideWhenUsed/>
    <w:rsid w:val="00BA742A"/>
    <w:rPr>
      <w:sz w:val="16"/>
      <w:szCs w:val="16"/>
    </w:rPr>
  </w:style>
  <w:style w:type="paragraph" w:styleId="Tekstopmerking">
    <w:name w:val="annotation text"/>
    <w:basedOn w:val="Standaard"/>
    <w:link w:val="TekstopmerkingChar"/>
    <w:uiPriority w:val="99"/>
    <w:unhideWhenUsed/>
    <w:rsid w:val="00BA742A"/>
    <w:pPr>
      <w:spacing w:line="240" w:lineRule="auto"/>
    </w:pPr>
    <w:rPr>
      <w:sz w:val="20"/>
      <w:szCs w:val="20"/>
    </w:rPr>
  </w:style>
  <w:style w:type="character" w:customStyle="1" w:styleId="TekstopmerkingChar">
    <w:name w:val="Tekst opmerking Char"/>
    <w:basedOn w:val="Standaardalinea-lettertype"/>
    <w:link w:val="Tekstopmerking"/>
    <w:uiPriority w:val="99"/>
    <w:rsid w:val="00BA742A"/>
    <w:rPr>
      <w:b/>
      <w:lang w:eastAsia="en-US"/>
    </w:rPr>
  </w:style>
  <w:style w:type="paragraph" w:styleId="Onderwerpvanopmerking">
    <w:name w:val="annotation subject"/>
    <w:basedOn w:val="Tekstopmerking"/>
    <w:next w:val="Tekstopmerking"/>
    <w:link w:val="OnderwerpvanopmerkingChar"/>
    <w:uiPriority w:val="99"/>
    <w:semiHidden/>
    <w:unhideWhenUsed/>
    <w:rsid w:val="00BA742A"/>
    <w:rPr>
      <w:bCs/>
    </w:rPr>
  </w:style>
  <w:style w:type="character" w:customStyle="1" w:styleId="OnderwerpvanopmerkingChar">
    <w:name w:val="Onderwerp van opmerking Char"/>
    <w:basedOn w:val="TekstopmerkingChar"/>
    <w:link w:val="Onderwerpvanopmerking"/>
    <w:uiPriority w:val="99"/>
    <w:semiHidden/>
    <w:rsid w:val="00BA742A"/>
    <w:rPr>
      <w:b/>
      <w:bCs/>
      <w:lang w:eastAsia="en-US"/>
    </w:rPr>
  </w:style>
  <w:style w:type="character" w:styleId="GevolgdeHyperlink">
    <w:name w:val="FollowedHyperlink"/>
    <w:basedOn w:val="Standaardalinea-lettertype"/>
    <w:uiPriority w:val="99"/>
    <w:semiHidden/>
    <w:unhideWhenUsed/>
    <w:rsid w:val="00FB19F7"/>
    <w:rPr>
      <w:color w:val="800080" w:themeColor="followedHyperlink"/>
      <w:u w:val="single"/>
    </w:rPr>
  </w:style>
  <w:style w:type="paragraph" w:styleId="Voetnoottekst">
    <w:name w:val="footnote text"/>
    <w:basedOn w:val="Standaard"/>
    <w:link w:val="VoetnoottekstChar"/>
    <w:unhideWhenUsed/>
    <w:rsid w:val="00F036A3"/>
    <w:pPr>
      <w:spacing w:after="0" w:line="240" w:lineRule="auto"/>
    </w:pPr>
    <w:rPr>
      <w:sz w:val="20"/>
      <w:szCs w:val="20"/>
    </w:rPr>
  </w:style>
  <w:style w:type="character" w:customStyle="1" w:styleId="VoetnoottekstChar">
    <w:name w:val="Voetnoottekst Char"/>
    <w:basedOn w:val="Standaardalinea-lettertype"/>
    <w:link w:val="Voetnoottekst"/>
    <w:rsid w:val="00F036A3"/>
    <w:rPr>
      <w:b/>
      <w:lang w:eastAsia="en-US"/>
    </w:rPr>
  </w:style>
  <w:style w:type="character" w:styleId="Voetnootmarkering">
    <w:name w:val="footnote reference"/>
    <w:basedOn w:val="Standaardalinea-lettertype"/>
    <w:unhideWhenUsed/>
    <w:rsid w:val="00F036A3"/>
    <w:rPr>
      <w:vertAlign w:val="superscript"/>
    </w:rPr>
  </w:style>
  <w:style w:type="paragraph" w:customStyle="1" w:styleId="Default">
    <w:name w:val="Default"/>
    <w:rsid w:val="0084119F"/>
    <w:pPr>
      <w:autoSpaceDE w:val="0"/>
      <w:autoSpaceDN w:val="0"/>
      <w:adjustRightInd w:val="0"/>
    </w:pPr>
    <w:rPr>
      <w:rFonts w:cs="Arial"/>
      <w:color w:val="000000"/>
      <w:sz w:val="24"/>
      <w:szCs w:val="24"/>
    </w:rPr>
  </w:style>
  <w:style w:type="paragraph" w:styleId="Eindnoottekst">
    <w:name w:val="endnote text"/>
    <w:basedOn w:val="Standaard"/>
    <w:link w:val="EindnoottekstChar"/>
    <w:uiPriority w:val="99"/>
    <w:unhideWhenUsed/>
    <w:rsid w:val="002256ED"/>
    <w:pPr>
      <w:spacing w:after="0" w:line="240" w:lineRule="auto"/>
    </w:pPr>
    <w:rPr>
      <w:rFonts w:ascii="Calibri" w:eastAsia="Times New Roman" w:hAnsi="Calibri"/>
      <w:b w:val="0"/>
      <w:sz w:val="20"/>
      <w:szCs w:val="20"/>
      <w:lang w:eastAsia="nl-NL"/>
    </w:rPr>
  </w:style>
  <w:style w:type="character" w:customStyle="1" w:styleId="EindnoottekstChar">
    <w:name w:val="Eindnoottekst Char"/>
    <w:basedOn w:val="Standaardalinea-lettertype"/>
    <w:link w:val="Eindnoottekst"/>
    <w:uiPriority w:val="99"/>
    <w:rsid w:val="002256ED"/>
    <w:rPr>
      <w:rFonts w:ascii="Calibri" w:eastAsia="Times New Roman" w:hAnsi="Calibri"/>
    </w:rPr>
  </w:style>
  <w:style w:type="paragraph" w:styleId="Koptekst">
    <w:name w:val="header"/>
    <w:basedOn w:val="Standaard"/>
    <w:link w:val="KoptekstChar"/>
    <w:uiPriority w:val="99"/>
    <w:unhideWhenUsed/>
    <w:rsid w:val="00355DA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5DAC"/>
    <w:rPr>
      <w:b/>
      <w:sz w:val="22"/>
      <w:szCs w:val="22"/>
      <w:lang w:eastAsia="en-US"/>
    </w:rPr>
  </w:style>
  <w:style w:type="paragraph" w:styleId="Voettekst">
    <w:name w:val="footer"/>
    <w:basedOn w:val="Standaard"/>
    <w:link w:val="VoettekstChar"/>
    <w:uiPriority w:val="99"/>
    <w:unhideWhenUsed/>
    <w:rsid w:val="00355D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5DAC"/>
    <w:rPr>
      <w:b/>
      <w:sz w:val="22"/>
      <w:szCs w:val="22"/>
      <w:lang w:eastAsia="en-US"/>
    </w:rPr>
  </w:style>
  <w:style w:type="paragraph" w:styleId="Revisie">
    <w:name w:val="Revision"/>
    <w:hidden/>
    <w:uiPriority w:val="99"/>
    <w:semiHidden/>
    <w:rsid w:val="00CE08F3"/>
    <w:rPr>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6023">
      <w:bodyDiv w:val="1"/>
      <w:marLeft w:val="0"/>
      <w:marRight w:val="0"/>
      <w:marTop w:val="0"/>
      <w:marBottom w:val="0"/>
      <w:divBdr>
        <w:top w:val="none" w:sz="0" w:space="0" w:color="auto"/>
        <w:left w:val="none" w:sz="0" w:space="0" w:color="auto"/>
        <w:bottom w:val="none" w:sz="0" w:space="0" w:color="auto"/>
        <w:right w:val="none" w:sz="0" w:space="0" w:color="auto"/>
      </w:divBdr>
    </w:div>
    <w:div w:id="146288343">
      <w:bodyDiv w:val="1"/>
      <w:marLeft w:val="0"/>
      <w:marRight w:val="0"/>
      <w:marTop w:val="0"/>
      <w:marBottom w:val="0"/>
      <w:divBdr>
        <w:top w:val="none" w:sz="0" w:space="0" w:color="auto"/>
        <w:left w:val="none" w:sz="0" w:space="0" w:color="auto"/>
        <w:bottom w:val="none" w:sz="0" w:space="0" w:color="auto"/>
        <w:right w:val="none" w:sz="0" w:space="0" w:color="auto"/>
      </w:divBdr>
      <w:divsChild>
        <w:div w:id="761755272">
          <w:marLeft w:val="576"/>
          <w:marRight w:val="0"/>
          <w:marTop w:val="0"/>
          <w:marBottom w:val="0"/>
          <w:divBdr>
            <w:top w:val="none" w:sz="0" w:space="0" w:color="auto"/>
            <w:left w:val="none" w:sz="0" w:space="0" w:color="auto"/>
            <w:bottom w:val="none" w:sz="0" w:space="0" w:color="auto"/>
            <w:right w:val="none" w:sz="0" w:space="0" w:color="auto"/>
          </w:divBdr>
        </w:div>
        <w:div w:id="124470143">
          <w:marLeft w:val="547"/>
          <w:marRight w:val="0"/>
          <w:marTop w:val="0"/>
          <w:marBottom w:val="0"/>
          <w:divBdr>
            <w:top w:val="none" w:sz="0" w:space="0" w:color="auto"/>
            <w:left w:val="none" w:sz="0" w:space="0" w:color="auto"/>
            <w:bottom w:val="none" w:sz="0" w:space="0" w:color="auto"/>
            <w:right w:val="none" w:sz="0" w:space="0" w:color="auto"/>
          </w:divBdr>
        </w:div>
        <w:div w:id="79497170">
          <w:marLeft w:val="547"/>
          <w:marRight w:val="0"/>
          <w:marTop w:val="0"/>
          <w:marBottom w:val="0"/>
          <w:divBdr>
            <w:top w:val="none" w:sz="0" w:space="0" w:color="auto"/>
            <w:left w:val="none" w:sz="0" w:space="0" w:color="auto"/>
            <w:bottom w:val="none" w:sz="0" w:space="0" w:color="auto"/>
            <w:right w:val="none" w:sz="0" w:space="0" w:color="auto"/>
          </w:divBdr>
        </w:div>
      </w:divsChild>
    </w:div>
    <w:div w:id="597517855">
      <w:bodyDiv w:val="1"/>
      <w:marLeft w:val="0"/>
      <w:marRight w:val="0"/>
      <w:marTop w:val="0"/>
      <w:marBottom w:val="0"/>
      <w:divBdr>
        <w:top w:val="none" w:sz="0" w:space="0" w:color="auto"/>
        <w:left w:val="none" w:sz="0" w:space="0" w:color="auto"/>
        <w:bottom w:val="none" w:sz="0" w:space="0" w:color="auto"/>
        <w:right w:val="none" w:sz="0" w:space="0" w:color="auto"/>
      </w:divBdr>
      <w:divsChild>
        <w:div w:id="1733456383">
          <w:marLeft w:val="547"/>
          <w:marRight w:val="0"/>
          <w:marTop w:val="0"/>
          <w:marBottom w:val="0"/>
          <w:divBdr>
            <w:top w:val="none" w:sz="0" w:space="0" w:color="auto"/>
            <w:left w:val="none" w:sz="0" w:space="0" w:color="auto"/>
            <w:bottom w:val="none" w:sz="0" w:space="0" w:color="auto"/>
            <w:right w:val="none" w:sz="0" w:space="0" w:color="auto"/>
          </w:divBdr>
        </w:div>
        <w:div w:id="1441728557">
          <w:marLeft w:val="547"/>
          <w:marRight w:val="0"/>
          <w:marTop w:val="0"/>
          <w:marBottom w:val="0"/>
          <w:divBdr>
            <w:top w:val="none" w:sz="0" w:space="0" w:color="auto"/>
            <w:left w:val="none" w:sz="0" w:space="0" w:color="auto"/>
            <w:bottom w:val="none" w:sz="0" w:space="0" w:color="auto"/>
            <w:right w:val="none" w:sz="0" w:space="0" w:color="auto"/>
          </w:divBdr>
        </w:div>
        <w:div w:id="1354771936">
          <w:marLeft w:val="547"/>
          <w:marRight w:val="0"/>
          <w:marTop w:val="0"/>
          <w:marBottom w:val="0"/>
          <w:divBdr>
            <w:top w:val="none" w:sz="0" w:space="0" w:color="auto"/>
            <w:left w:val="none" w:sz="0" w:space="0" w:color="auto"/>
            <w:bottom w:val="none" w:sz="0" w:space="0" w:color="auto"/>
            <w:right w:val="none" w:sz="0" w:space="0" w:color="auto"/>
          </w:divBdr>
        </w:div>
        <w:div w:id="989090024">
          <w:marLeft w:val="547"/>
          <w:marRight w:val="0"/>
          <w:marTop w:val="0"/>
          <w:marBottom w:val="0"/>
          <w:divBdr>
            <w:top w:val="none" w:sz="0" w:space="0" w:color="auto"/>
            <w:left w:val="none" w:sz="0" w:space="0" w:color="auto"/>
            <w:bottom w:val="none" w:sz="0" w:space="0" w:color="auto"/>
            <w:right w:val="none" w:sz="0" w:space="0" w:color="auto"/>
          </w:divBdr>
        </w:div>
        <w:div w:id="845943747">
          <w:marLeft w:val="547"/>
          <w:marRight w:val="0"/>
          <w:marTop w:val="0"/>
          <w:marBottom w:val="0"/>
          <w:divBdr>
            <w:top w:val="none" w:sz="0" w:space="0" w:color="auto"/>
            <w:left w:val="none" w:sz="0" w:space="0" w:color="auto"/>
            <w:bottom w:val="none" w:sz="0" w:space="0" w:color="auto"/>
            <w:right w:val="none" w:sz="0" w:space="0" w:color="auto"/>
          </w:divBdr>
        </w:div>
      </w:divsChild>
    </w:div>
    <w:div w:id="903560688">
      <w:bodyDiv w:val="1"/>
      <w:marLeft w:val="0"/>
      <w:marRight w:val="0"/>
      <w:marTop w:val="0"/>
      <w:marBottom w:val="0"/>
      <w:divBdr>
        <w:top w:val="none" w:sz="0" w:space="0" w:color="auto"/>
        <w:left w:val="none" w:sz="0" w:space="0" w:color="auto"/>
        <w:bottom w:val="none" w:sz="0" w:space="0" w:color="auto"/>
        <w:right w:val="none" w:sz="0" w:space="0" w:color="auto"/>
      </w:divBdr>
      <w:divsChild>
        <w:div w:id="402719622">
          <w:marLeft w:val="547"/>
          <w:marRight w:val="0"/>
          <w:marTop w:val="0"/>
          <w:marBottom w:val="0"/>
          <w:divBdr>
            <w:top w:val="none" w:sz="0" w:space="0" w:color="auto"/>
            <w:left w:val="none" w:sz="0" w:space="0" w:color="auto"/>
            <w:bottom w:val="none" w:sz="0" w:space="0" w:color="auto"/>
            <w:right w:val="none" w:sz="0" w:space="0" w:color="auto"/>
          </w:divBdr>
        </w:div>
        <w:div w:id="230237905">
          <w:marLeft w:val="547"/>
          <w:marRight w:val="0"/>
          <w:marTop w:val="0"/>
          <w:marBottom w:val="0"/>
          <w:divBdr>
            <w:top w:val="none" w:sz="0" w:space="0" w:color="auto"/>
            <w:left w:val="none" w:sz="0" w:space="0" w:color="auto"/>
            <w:bottom w:val="none" w:sz="0" w:space="0" w:color="auto"/>
            <w:right w:val="none" w:sz="0" w:space="0" w:color="auto"/>
          </w:divBdr>
        </w:div>
        <w:div w:id="1945919526">
          <w:marLeft w:val="547"/>
          <w:marRight w:val="0"/>
          <w:marTop w:val="0"/>
          <w:marBottom w:val="0"/>
          <w:divBdr>
            <w:top w:val="none" w:sz="0" w:space="0" w:color="auto"/>
            <w:left w:val="none" w:sz="0" w:space="0" w:color="auto"/>
            <w:bottom w:val="none" w:sz="0" w:space="0" w:color="auto"/>
            <w:right w:val="none" w:sz="0" w:space="0" w:color="auto"/>
          </w:divBdr>
        </w:div>
        <w:div w:id="1099178015">
          <w:marLeft w:val="547"/>
          <w:marRight w:val="0"/>
          <w:marTop w:val="0"/>
          <w:marBottom w:val="0"/>
          <w:divBdr>
            <w:top w:val="none" w:sz="0" w:space="0" w:color="auto"/>
            <w:left w:val="none" w:sz="0" w:space="0" w:color="auto"/>
            <w:bottom w:val="none" w:sz="0" w:space="0" w:color="auto"/>
            <w:right w:val="none" w:sz="0" w:space="0" w:color="auto"/>
          </w:divBdr>
        </w:div>
        <w:div w:id="360479887">
          <w:marLeft w:val="547"/>
          <w:marRight w:val="0"/>
          <w:marTop w:val="0"/>
          <w:marBottom w:val="0"/>
          <w:divBdr>
            <w:top w:val="none" w:sz="0" w:space="0" w:color="auto"/>
            <w:left w:val="none" w:sz="0" w:space="0" w:color="auto"/>
            <w:bottom w:val="none" w:sz="0" w:space="0" w:color="auto"/>
            <w:right w:val="none" w:sz="0" w:space="0" w:color="auto"/>
          </w:divBdr>
        </w:div>
      </w:divsChild>
    </w:div>
    <w:div w:id="9622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13/10/22/wetsvoorstel-continuiteit-ondernemingen-i"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C5620ACCA5A4DBF9C0DAC25DB1F03" ma:contentTypeVersion="0" ma:contentTypeDescription="Een nieuw document maken." ma:contentTypeScope="" ma:versionID="edb5f1a68e926a24d51ca33e4251365d">
  <xsd:schema xmlns:xsd="http://www.w3.org/2001/XMLSchema" xmlns:xs="http://www.w3.org/2001/XMLSchema" xmlns:p="http://schemas.microsoft.com/office/2006/metadata/properties" targetNamespace="http://schemas.microsoft.com/office/2006/metadata/properties" ma:root="true" ma:fieldsID="d5b1267d5256bc94e892bc389228db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DF50F-6C55-40FB-8767-C696C492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1314A1-1F97-4470-9C66-50B7E38BED95}">
  <ds:schemaRefs>
    <ds:schemaRef ds:uri="http://schemas.microsoft.com/sharepoint/v3/contenttype/forms"/>
  </ds:schemaRefs>
</ds:datastoreItem>
</file>

<file path=customXml/itemProps3.xml><?xml version="1.0" encoding="utf-8"?>
<ds:datastoreItem xmlns:ds="http://schemas.openxmlformats.org/officeDocument/2006/customXml" ds:itemID="{73736E4E-5E78-4928-939A-423E3C2DA93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7EC3AAC-E586-49E0-8C6E-B2CB3296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3783</Words>
  <Characters>20811</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Floris</dc:creator>
  <cp:lastModifiedBy>Floris Dix</cp:lastModifiedBy>
  <cp:revision>6</cp:revision>
  <cp:lastPrinted>2015-10-21T10:02:00Z</cp:lastPrinted>
  <dcterms:created xsi:type="dcterms:W3CDTF">2022-06-09T07:05:00Z</dcterms:created>
  <dcterms:modified xsi:type="dcterms:W3CDTF">2022-06-09T09:29:00Z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0x010100EFEC5620ACCA5A4DBF9C0DAC25DB1F03</vt:lpwstr>
  </property>
  <property fmtid="{D5CDD505-2E9C-101B-9397-08002B2CF9AE}" pid="3" name="_dlc_DocIdItemGuid">
    <vt:lpwstr>6484d53d-e616-4f08-86ae-3d531cd899e3</vt:lpwstr>
  </property>
</Properties>
</file>